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ED84C7" w14:textId="77777777" w:rsidR="00924158" w:rsidRPr="008712FB" w:rsidRDefault="00834738">
      <w:pPr>
        <w:pStyle w:val="Heading1"/>
      </w:pPr>
      <w:r w:rsidRPr="008712FB">
        <w:t>Vertrag</w:t>
      </w:r>
    </w:p>
    <w:p w14:paraId="35ED84C8" w14:textId="77777777" w:rsidR="00924158" w:rsidRPr="008712FB" w:rsidRDefault="00834738">
      <w:r w:rsidRPr="008712FB">
        <w:t>Zwischen</w:t>
      </w:r>
    </w:p>
    <w:p w14:paraId="35ED84C9" w14:textId="77777777" w:rsidR="00924158" w:rsidRPr="008712FB" w:rsidRDefault="00834738">
      <w:r w:rsidRPr="008712FB">
        <w:t>Akademie für Populäre Musik e.V.</w:t>
      </w:r>
      <w:r w:rsidRPr="008712FB">
        <w:br/>
        <w:t xml:space="preserve">Hardenbergstraße 9A </w:t>
      </w:r>
      <w:r w:rsidRPr="008712FB">
        <w:br/>
        <w:t>D-10623 Berlin– nachfolgend</w:t>
      </w:r>
    </w:p>
    <w:p w14:paraId="35ED84CA" w14:textId="77777777" w:rsidR="00924158" w:rsidRPr="008712FB" w:rsidRDefault="00834738">
      <w:pPr>
        <w:jc w:val="right"/>
      </w:pPr>
      <w:r w:rsidRPr="008712FB">
        <w:t>– nachfolgend „Auftraggeber“ genannt“ genannt –</w:t>
      </w:r>
    </w:p>
    <w:p w14:paraId="35ED84CB" w14:textId="77777777" w:rsidR="00924158" w:rsidRPr="008712FB" w:rsidRDefault="00834738">
      <w:r w:rsidRPr="008712FB">
        <w:t>und</w:t>
      </w:r>
    </w:p>
    <w:p w14:paraId="35ED84CC" w14:textId="77777777" w:rsidR="00924158" w:rsidRPr="008712FB" w:rsidRDefault="00834738">
      <w:pPr>
        <w:rPr>
          <w:color w:val="FF9999"/>
        </w:rPr>
      </w:pPr>
      <w:r w:rsidRPr="008712FB">
        <w:rPr>
          <w:color w:val="FF9999"/>
        </w:rPr>
        <w:t>Auftragnehmer:in</w:t>
      </w:r>
    </w:p>
    <w:p w14:paraId="35ED84CD" w14:textId="77777777" w:rsidR="00924158" w:rsidRPr="008712FB" w:rsidRDefault="00834738">
      <w:pPr>
        <w:jc w:val="right"/>
      </w:pPr>
      <w:r w:rsidRPr="008712FB">
        <w:t>– nachfolgend „</w:t>
      </w:r>
      <w:r w:rsidRPr="008712FB">
        <w:rPr>
          <w:color w:val="FF9999"/>
        </w:rPr>
        <w:t>Auftragnehmer:in</w:t>
      </w:r>
      <w:r w:rsidRPr="008712FB">
        <w:rPr>
          <w:color w:val="000000"/>
        </w:rPr>
        <w:t>“</w:t>
      </w:r>
      <w:r w:rsidRPr="008712FB">
        <w:t xml:space="preserve"> genannt –</w:t>
      </w:r>
    </w:p>
    <w:p w14:paraId="35ED84CE" w14:textId="77777777" w:rsidR="00924158" w:rsidRPr="008712FB" w:rsidRDefault="00834738">
      <w:pPr>
        <w:jc w:val="right"/>
      </w:pPr>
      <w:r w:rsidRPr="008712FB">
        <w:t>– nachfolgend gemeinsam als „Parteien“ genannt –</w:t>
      </w:r>
    </w:p>
    <w:p w14:paraId="35ED84CF" w14:textId="77777777" w:rsidR="00924158" w:rsidRPr="008712FB" w:rsidRDefault="00834738">
      <w:pPr>
        <w:pBdr>
          <w:top w:val="nil"/>
          <w:left w:val="nil"/>
          <w:bottom w:val="nil"/>
          <w:right w:val="nil"/>
          <w:between w:val="nil"/>
        </w:pBdr>
        <w:spacing w:before="100"/>
        <w:jc w:val="both"/>
        <w:rPr>
          <w:color w:val="000000"/>
        </w:rPr>
      </w:pPr>
      <w:r w:rsidRPr="008712FB">
        <w:rPr>
          <w:color w:val="000000"/>
        </w:rPr>
        <w:t>wird nachfolgender Vertrag geschlossen.</w:t>
      </w:r>
    </w:p>
    <w:p w14:paraId="35ED84D0" w14:textId="77777777" w:rsidR="00924158" w:rsidRPr="008712FB" w:rsidRDefault="00834738">
      <w:pPr>
        <w:spacing w:before="480"/>
        <w:rPr>
          <w:b/>
          <w:bCs/>
        </w:rPr>
      </w:pPr>
      <w:r w:rsidRPr="008712FB">
        <w:rPr>
          <w:b/>
          <w:bCs/>
        </w:rPr>
        <w:t>Präambel</w:t>
      </w:r>
    </w:p>
    <w:p w14:paraId="35ED84D1" w14:textId="77777777" w:rsidR="00924158" w:rsidRPr="008712FB" w:rsidRDefault="00834738">
      <w:r w:rsidRPr="008712FB">
        <w:t xml:space="preserve">Der Auftraggeber ist ein gemeinnütziger Verein mit Sitz in Berlin, dessen Zweck in der Förderung von Kunst, Kultur und Bildung insbesondere im Bereich der Popmusik liegt. Er beheimatet ein Netzwerk aus in Deutschland lebenden Musikschaffenden. Die Mission des Auftraggebers ist es, die Perspektiven der hiesigen Musikschaffenden abseits konventioneller Branchenstrukturen zu verknüpfen und deren Interessen durch eine organisationale Struktur zu stärken. Zu diesem Zweck wird seit dem Jahr 2023 der Musikpreis POLYTON jährlich verliehen. Bisher wurde die Veranstaltung durch die Initiative Musik gGmbH (nachfolgend „IM“ genannt) organisiert, seit 2026 durch die Akademie für Populäre Musik </w:t>
      </w:r>
      <w:proofErr w:type="gramStart"/>
      <w:r w:rsidRPr="008712FB">
        <w:t>e.V..</w:t>
      </w:r>
      <w:proofErr w:type="gramEnd"/>
      <w:r w:rsidRPr="008712FB">
        <w:t xml:space="preserve"> Ab dem Jahr 2026 übernimmt der Auftraggeber die Durchführung der Akademieveranstaltungen, sowie der Preisverleihung, die im Jahre 2027 stattfindet.</w:t>
      </w:r>
    </w:p>
    <w:p w14:paraId="35ED84D2" w14:textId="77777777" w:rsidR="00924158" w:rsidRPr="008712FB" w:rsidRDefault="00834738">
      <w:r w:rsidRPr="008712FB">
        <w:t>Die Veranstaltung POLYTON setzt sich jeweils aus drei Bestandteilen sowie optionalen Leistungen zusammen:</w:t>
      </w:r>
    </w:p>
    <w:p w14:paraId="35ED84D3" w14:textId="77777777" w:rsidR="00924158" w:rsidRPr="008712FB" w:rsidRDefault="00834738" w:rsidP="009F5122">
      <w:pPr>
        <w:numPr>
          <w:ilvl w:val="0"/>
          <w:numId w:val="6"/>
        </w:numPr>
        <w:pBdr>
          <w:top w:val="nil"/>
          <w:left w:val="nil"/>
          <w:bottom w:val="nil"/>
          <w:right w:val="nil"/>
          <w:between w:val="nil"/>
        </w:pBdr>
        <w:spacing w:after="0"/>
      </w:pPr>
      <w:r w:rsidRPr="008712FB">
        <w:rPr>
          <w:color w:val="000000"/>
        </w:rPr>
        <w:t xml:space="preserve">Das POLYTON Event - eine dreitägige Veranstaltung im Rahmen der Preisverleihung (nachfolgend „POLYTON Event“ genannt) sowie </w:t>
      </w:r>
    </w:p>
    <w:p w14:paraId="35ED84D4" w14:textId="77777777" w:rsidR="00924158" w:rsidRPr="008712FB" w:rsidRDefault="00834738" w:rsidP="009F5122">
      <w:pPr>
        <w:numPr>
          <w:ilvl w:val="0"/>
          <w:numId w:val="6"/>
        </w:numPr>
        <w:pBdr>
          <w:top w:val="nil"/>
          <w:left w:val="nil"/>
          <w:bottom w:val="nil"/>
          <w:right w:val="nil"/>
          <w:between w:val="nil"/>
        </w:pBdr>
        <w:spacing w:before="0" w:after="0"/>
      </w:pPr>
      <w:r w:rsidRPr="008712FB">
        <w:rPr>
          <w:color w:val="000000"/>
        </w:rPr>
        <w:t>zusätzliche Akademie-Veranstaltungen der Akademie für populäre Musik in verschiedenen Formaten und</w:t>
      </w:r>
    </w:p>
    <w:p w14:paraId="35ED84D5" w14:textId="77777777" w:rsidR="00924158" w:rsidRPr="008712FB" w:rsidRDefault="00834738" w:rsidP="009F5122">
      <w:pPr>
        <w:numPr>
          <w:ilvl w:val="0"/>
          <w:numId w:val="6"/>
        </w:numPr>
        <w:pBdr>
          <w:top w:val="nil"/>
          <w:left w:val="nil"/>
          <w:bottom w:val="nil"/>
          <w:right w:val="nil"/>
          <w:between w:val="nil"/>
        </w:pBdr>
        <w:spacing w:before="0" w:after="0"/>
      </w:pPr>
      <w:r w:rsidRPr="008712FB">
        <w:rPr>
          <w:color w:val="000000"/>
        </w:rPr>
        <w:t>begleitende Leistungen im Ausschreibungszeitraum ab Zuschlag bis Mai 2027 sowie</w:t>
      </w:r>
    </w:p>
    <w:p w14:paraId="35ED84D6" w14:textId="77777777" w:rsidR="00924158" w:rsidRPr="008712FB" w:rsidRDefault="00834738" w:rsidP="009F5122">
      <w:pPr>
        <w:numPr>
          <w:ilvl w:val="0"/>
          <w:numId w:val="6"/>
        </w:numPr>
        <w:pBdr>
          <w:top w:val="nil"/>
          <w:left w:val="nil"/>
          <w:bottom w:val="nil"/>
          <w:right w:val="nil"/>
          <w:between w:val="nil"/>
        </w:pBdr>
        <w:spacing w:before="0"/>
      </w:pPr>
      <w:r w:rsidRPr="008712FB">
        <w:rPr>
          <w:color w:val="000000"/>
        </w:rPr>
        <w:t>optionale Leistungen</w:t>
      </w:r>
    </w:p>
    <w:p w14:paraId="35ED84D7" w14:textId="77777777" w:rsidR="00924158" w:rsidRPr="008712FB" w:rsidRDefault="00834738">
      <w:r w:rsidRPr="008712FB">
        <w:t>(nachfolgend insgesamt „Projekt POLYTON“ genannt).</w:t>
      </w:r>
    </w:p>
    <w:p w14:paraId="35ED84D8" w14:textId="77777777" w:rsidR="00924158" w:rsidRPr="008712FB" w:rsidRDefault="00834738">
      <w:r w:rsidRPr="008712FB">
        <w:lastRenderedPageBreak/>
        <w:t xml:space="preserve">Die Finanzierung des Projekts POLYTON erfolgt durch Mittel des Beauftragten der Bundesregierung für Kultur und Medien (nachfolgend „BKM“ genannt), die für die Veranstaltung im Jahr 2026/27 von der IM an den Auftraggeber weitergeleitet werden. Ab dem Haushaltsjahr 2027 sollen die Mittel direkt von BKM an den Auftraggeber zugewendet werden. </w:t>
      </w:r>
    </w:p>
    <w:p w14:paraId="35ED84D9" w14:textId="77777777" w:rsidR="00924158" w:rsidRPr="008712FB" w:rsidRDefault="00834738">
      <w:r w:rsidRPr="008712FB">
        <w:t>Um das Projekt POLYTON im Jahre 2026/27 und ggf. auch in den drei darauffolgenden Jahren professionell und erfolgreich umzusetzen, ist der Auftrag zur Durchführung des Projekts POLYTON europaweit ausgeschrieben worden, der sämtliche für das Projekt POLYTON notwendigen Arbeiten im Projektzeitraum (ab dem Zuschlag im Jahre 2026 bis Mai 2027) umfasst. Der Auftragnehmer hat im Rahmen des Vergabeverfahrens den Zuschlag erhalten.</w:t>
      </w:r>
    </w:p>
    <w:p w14:paraId="35ED84DA" w14:textId="77777777" w:rsidR="00924158" w:rsidRPr="008712FB" w:rsidRDefault="00834738">
      <w:r w:rsidRPr="008712FB">
        <w:t xml:space="preserve">Im Rahmen dieses Vertrages werden zunächst nur die vertragsgegenständlichen Leistungen für die Veranstaltungen 2026/27 beauftragt. Zudem sieht der Vertrag eine Verlängerungsoption vor, die es dem Auftraggeber ermöglicht, auch die Leistungserbringung für die drei darauffolgenden Jahre an Auftragnehmer:in vergeben zu können. </w:t>
      </w:r>
    </w:p>
    <w:p w14:paraId="35ED84DB" w14:textId="77777777" w:rsidR="00924158" w:rsidRPr="008712FB" w:rsidRDefault="00834738">
      <w:r w:rsidRPr="008712FB">
        <w:t>Dies vorausgeschickt vereinbaren die Parteien das Folgende:</w:t>
      </w:r>
    </w:p>
    <w:p w14:paraId="35ED84DC" w14:textId="77777777" w:rsidR="00924158" w:rsidRPr="008712FB" w:rsidRDefault="00834738" w:rsidP="009F5122">
      <w:pPr>
        <w:numPr>
          <w:ilvl w:val="0"/>
          <w:numId w:val="5"/>
        </w:numPr>
        <w:pBdr>
          <w:top w:val="nil"/>
          <w:left w:val="nil"/>
          <w:bottom w:val="nil"/>
          <w:right w:val="nil"/>
          <w:between w:val="nil"/>
        </w:pBdr>
        <w:spacing w:before="400"/>
        <w:jc w:val="both"/>
      </w:pPr>
      <w:r w:rsidRPr="008712FB">
        <w:rPr>
          <w:b/>
          <w:bCs/>
          <w:color w:val="000000"/>
        </w:rPr>
        <w:t>Vertragsgegenstand</w:t>
      </w:r>
    </w:p>
    <w:p w14:paraId="35ED84DD"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 xml:space="preserve">Die nachfolgenden Leistungen werden zunächst für die Durchführung des Projekts POLYTON 2026/27 beauftragt. Der Auftraggeber ist nach Maßgabe von Ziffer 2 berechtigt, die Leistungserbringung durch Auftragnehmer:in auch für die Folgejahre zu beauftragen, maximal bis zum Jahr 2030. Soweit eine solche Folgebeauftragung erfolgt ist, hat Auftragnehmer:in die vertragsgegenständlichen Leistungen auch in den Folgejahren zu erbringen. </w:t>
      </w:r>
    </w:p>
    <w:p w14:paraId="35ED84DE"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Projektbestandteile des Projekts POLYTON: Der Auftraggeber beauftragt Auftragnehmer:in mit der Planung, Organisation, Durchführung sowie Abrechnung des Projekts POLYTON im Zeitraum ab Zuschlag im Jahre 2026 bis Mai 2027. Sämtliche Leistungen im Projekt POLYTON dürfen nur in diesem Zeitraum erbracht werden (sowohl Vertragsschlüsse als auch Leistungserbringungen). Auftragnehmer:in wird als Generalunternehmer:in für den Auftraggeber tätig und sämtliche Verträge im eigenen Namen und auf eigene Rechnung schließen sowie etwaige Erklärungen gegenüber Dritten abgeben. Zu einer rechtsgeschäftlichen Vertretung des Auftraggebers ist Auftragnehmer:in nicht berechtigt, wenn nicht im Einzelfall etwas anderes ausdrücklich vereinbart wird. Klarstellend halten die Parteien jedoch fest, dass der Auftraggeber im Außenverhältnis als Veranstalter der Veranstaltung unter dem Titel „POLYTON“ auftritt.</w:t>
      </w:r>
    </w:p>
    <w:p w14:paraId="35ED84DF"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Projektbestandteil POLYTON Event</w:t>
      </w:r>
    </w:p>
    <w:p w14:paraId="35ED84E0"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 xml:space="preserve">Der Auftraggeber beauftragt Auftragnehmer:in mit der Planung, Organisation und Durchführung der Veranstaltung des dreitägigen POLYTON Event im Zeitraum 24.04.2027 bis 27.04.2027 entsprechend der als </w:t>
      </w:r>
      <w:r w:rsidRPr="008712FB">
        <w:rPr>
          <w:b/>
          <w:bCs/>
          <w:color w:val="000000"/>
        </w:rPr>
        <w:t>Anlage 3</w:t>
      </w:r>
      <w:r w:rsidRPr="008712FB">
        <w:rPr>
          <w:color w:val="000000"/>
        </w:rPr>
        <w:t xml:space="preserve"> diesem Vertrag beiliegenden Leistungsbeschreibung, insbesondere gem. deren Ziffer 2 der Leistungsbeschreibung. Sofern eine Verschiebung von vier Wochen (nach vorne oder hinten) erforderlich ist, wird Auftragnehmer:in dieser zustimmen. Der </w:t>
      </w:r>
      <w:r w:rsidRPr="008712FB">
        <w:rPr>
          <w:color w:val="000000"/>
        </w:rPr>
        <w:lastRenderedPageBreak/>
        <w:t>von Auftragnehmer:</w:t>
      </w:r>
      <w:proofErr w:type="gramStart"/>
      <w:r w:rsidRPr="008712FB">
        <w:rPr>
          <w:color w:val="000000"/>
        </w:rPr>
        <w:t>in geschuldete Erfolg</w:t>
      </w:r>
      <w:proofErr w:type="gramEnd"/>
      <w:r w:rsidRPr="008712FB">
        <w:rPr>
          <w:color w:val="000000"/>
        </w:rPr>
        <w:t xml:space="preserve"> umfasst daher insbesondere die nachfolgende genannten Leistungsbausteine. Einzelheiten ergeben sich jeweils aus der als </w:t>
      </w:r>
      <w:r w:rsidRPr="008712FB">
        <w:rPr>
          <w:b/>
          <w:bCs/>
          <w:color w:val="000000"/>
        </w:rPr>
        <w:t>Anlage 3</w:t>
      </w:r>
      <w:r w:rsidRPr="008712FB">
        <w:rPr>
          <w:color w:val="000000"/>
        </w:rPr>
        <w:t xml:space="preserve"> beigefügten Leistungsbeschreibung: </w:t>
      </w:r>
    </w:p>
    <w:p w14:paraId="35ED84E1" w14:textId="1A765D68" w:rsidR="00924158" w:rsidRPr="008712FB" w:rsidRDefault="00834738" w:rsidP="009F5122">
      <w:pPr>
        <w:numPr>
          <w:ilvl w:val="2"/>
          <w:numId w:val="5"/>
        </w:numPr>
        <w:pBdr>
          <w:top w:val="nil"/>
          <w:left w:val="nil"/>
          <w:bottom w:val="nil"/>
          <w:right w:val="nil"/>
          <w:between w:val="nil"/>
        </w:pBdr>
        <w:jc w:val="both"/>
      </w:pPr>
      <w:r w:rsidRPr="008712FB">
        <w:rPr>
          <w:color w:val="000000"/>
        </w:rPr>
        <w:t>Konzepterstellung (Ziffer 2.1. in der Leistungsbeschreibung): Erstellung und Abstimmung des Veranstaltungskonzepts mit dem Auftraggeber. Das Konzept enthält insbesondere die Bestandteile Workflow, Erarbeitung des Meilensteinplans, Erstellung des Ablaufplans, Personaleinsatzpläne und Detailkonzepte (Konzepte für die einzelnen Leistungen innerhalb der Leistungsbausteine);</w:t>
      </w:r>
    </w:p>
    <w:p w14:paraId="35ED84E2"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Räumlichkeiten (inkl. Außenbereiche und Bühnen) (Ziffer 2.2. in der Leistungsbeschreibung)</w:t>
      </w:r>
    </w:p>
    <w:p w14:paraId="35ED84E3"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Technik (Ziffer 2.3. in der Leistungsbeschreibung)</w:t>
      </w:r>
    </w:p>
    <w:p w14:paraId="35ED84E4"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Sicherheits- Service- und Veranstaltungsbetrieb (Ziffer 2.4. in der Leistungsbeschreibung)</w:t>
      </w:r>
    </w:p>
    <w:p w14:paraId="35ED84E5"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Infrastruktur, Versorgung, technische Nebenleistungen (Ziffer 2.5. in der Leistungsbeschreibung)</w:t>
      </w:r>
    </w:p>
    <w:p w14:paraId="35ED84E6"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Entsorgung, Reinigung (Ziffer 2.6. in der Leistungsbeschreibung)</w:t>
      </w:r>
    </w:p>
    <w:p w14:paraId="35ED84E7"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Catering (Ziffer 2.7. in der Leistungsbeschreibung)</w:t>
      </w:r>
    </w:p>
    <w:p w14:paraId="35ED84E8"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Runner und Shuttle (Ziffer 2.8. in der Leistungsbeschreibung)</w:t>
      </w:r>
    </w:p>
    <w:p w14:paraId="35ED84E9"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 xml:space="preserve">Beauftragte Leistungen der Organisation und Durchführung Veranstaltungsinhalte (Programm, Ablauf, </w:t>
      </w:r>
      <w:proofErr w:type="gramStart"/>
      <w:r w:rsidRPr="008712FB">
        <w:rPr>
          <w:color w:val="000000"/>
        </w:rPr>
        <w:t>Künstler:innen</w:t>
      </w:r>
      <w:proofErr w:type="gramEnd"/>
      <w:r w:rsidRPr="008712FB">
        <w:rPr>
          <w:color w:val="000000"/>
        </w:rPr>
        <w:t>) (Ziffer 2.9 in der Leistungsbeschreibung)</w:t>
      </w:r>
    </w:p>
    <w:p w14:paraId="35ED84EA"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 xml:space="preserve">Beauftragte Leistungen der Organisation und Durchführung Presse- und Öffentlichkeitsarbeit (Ziffer 2.10 in der Leistungsbeschreibung) </w:t>
      </w:r>
    </w:p>
    <w:p w14:paraId="35ED84EB"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Projektbestandteil Akademie-Veranstaltungen der Akademie für populäre Musik in verschiedenen Formaten</w:t>
      </w:r>
    </w:p>
    <w:p w14:paraId="35ED84EC"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 xml:space="preserve">Der Auftraggeber beauftragt Auftragnehmer:in mit der Planung, Organisation und Durchführung von Akademie-Veranstaltungen in folgenden Formaten im Projektzeitraum (ab Zuschlag bis 15.05.2027) entsprechend der als </w:t>
      </w:r>
      <w:r w:rsidRPr="008712FB">
        <w:rPr>
          <w:b/>
          <w:bCs/>
          <w:color w:val="000000"/>
        </w:rPr>
        <w:t>Anlage 3</w:t>
      </w:r>
      <w:r w:rsidRPr="008712FB">
        <w:rPr>
          <w:color w:val="000000"/>
        </w:rPr>
        <w:t xml:space="preserve"> diesem Vertrag beiliegenden Leistungsbeschreibung, insbesondere gem. deren Ziffer 3. Veranstaltungsformate sind Polytisch, Think Tanks, Sonderformat sowie ein Akademie-Tag. Einzelheiten ergeben sich jeweils aus der als </w:t>
      </w:r>
      <w:r w:rsidRPr="008712FB">
        <w:rPr>
          <w:b/>
          <w:bCs/>
          <w:color w:val="000000"/>
        </w:rPr>
        <w:t>Anlage 3</w:t>
      </w:r>
      <w:r w:rsidRPr="008712FB">
        <w:rPr>
          <w:color w:val="000000"/>
        </w:rPr>
        <w:t xml:space="preserve"> beigefügten Leistungsbeschreibung: </w:t>
      </w:r>
    </w:p>
    <w:p w14:paraId="35ED84ED"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Auftragnehmer:in führt im Format</w:t>
      </w:r>
    </w:p>
    <w:p w14:paraId="35ED84EE" w14:textId="77777777" w:rsidR="00924158" w:rsidRPr="008712FB" w:rsidRDefault="00834738" w:rsidP="009F5122">
      <w:pPr>
        <w:numPr>
          <w:ilvl w:val="0"/>
          <w:numId w:val="7"/>
        </w:numPr>
        <w:pBdr>
          <w:top w:val="nil"/>
          <w:left w:val="nil"/>
          <w:bottom w:val="nil"/>
          <w:right w:val="nil"/>
          <w:between w:val="nil"/>
        </w:pBdr>
        <w:spacing w:before="100"/>
        <w:jc w:val="both"/>
      </w:pPr>
      <w:r w:rsidRPr="008712FB">
        <w:rPr>
          <w:i/>
          <w:iCs/>
          <w:color w:val="000000"/>
        </w:rPr>
        <w:t>Polytisch</w:t>
      </w:r>
      <w:r w:rsidRPr="008712FB">
        <w:rPr>
          <w:color w:val="000000"/>
        </w:rPr>
        <w:t xml:space="preserve"> vier Veranstaltungen, die sich auf den gesamten Projektzeitraum verteilen und einen Abstand von ca. sechs Wochen haben, durch; </w:t>
      </w:r>
    </w:p>
    <w:p w14:paraId="35ED84EF" w14:textId="77777777" w:rsidR="00924158" w:rsidRPr="008712FB" w:rsidRDefault="00834738" w:rsidP="009F5122">
      <w:pPr>
        <w:numPr>
          <w:ilvl w:val="0"/>
          <w:numId w:val="7"/>
        </w:numPr>
        <w:pBdr>
          <w:top w:val="nil"/>
          <w:left w:val="nil"/>
          <w:bottom w:val="nil"/>
          <w:right w:val="nil"/>
          <w:between w:val="nil"/>
        </w:pBdr>
        <w:spacing w:before="100"/>
        <w:jc w:val="both"/>
      </w:pPr>
      <w:r w:rsidRPr="008712FB">
        <w:rPr>
          <w:i/>
          <w:iCs/>
          <w:color w:val="000000"/>
        </w:rPr>
        <w:lastRenderedPageBreak/>
        <w:t>Think Tanks</w:t>
      </w:r>
      <w:r w:rsidRPr="008712FB">
        <w:rPr>
          <w:color w:val="000000"/>
        </w:rPr>
        <w:t xml:space="preserve"> zehn Aktionstage über den gesamten Projektzeitraum verteilt durch;  </w:t>
      </w:r>
    </w:p>
    <w:p w14:paraId="35ED84F0" w14:textId="77777777" w:rsidR="00924158" w:rsidRPr="008712FB" w:rsidRDefault="00834738" w:rsidP="009F5122">
      <w:pPr>
        <w:numPr>
          <w:ilvl w:val="0"/>
          <w:numId w:val="7"/>
        </w:numPr>
        <w:pBdr>
          <w:top w:val="nil"/>
          <w:left w:val="nil"/>
          <w:bottom w:val="nil"/>
          <w:right w:val="nil"/>
          <w:between w:val="nil"/>
        </w:pBdr>
        <w:spacing w:before="100"/>
        <w:jc w:val="both"/>
      </w:pPr>
      <w:r w:rsidRPr="008712FB">
        <w:rPr>
          <w:i/>
          <w:iCs/>
          <w:color w:val="000000"/>
        </w:rPr>
        <w:t>Sonderformat</w:t>
      </w:r>
      <w:r w:rsidRPr="008712FB">
        <w:rPr>
          <w:color w:val="000000"/>
        </w:rPr>
        <w:t xml:space="preserve"> eine Veranstaltung im Frühjahr 2027;  </w:t>
      </w:r>
    </w:p>
    <w:p w14:paraId="35ED84F1" w14:textId="77777777" w:rsidR="00924158" w:rsidRPr="008712FB" w:rsidRDefault="00834738" w:rsidP="009F5122">
      <w:pPr>
        <w:numPr>
          <w:ilvl w:val="0"/>
          <w:numId w:val="7"/>
        </w:numPr>
        <w:pBdr>
          <w:top w:val="nil"/>
          <w:left w:val="nil"/>
          <w:bottom w:val="nil"/>
          <w:right w:val="nil"/>
          <w:between w:val="nil"/>
        </w:pBdr>
        <w:spacing w:before="100"/>
        <w:jc w:val="both"/>
      </w:pPr>
      <w:r w:rsidRPr="008712FB">
        <w:rPr>
          <w:i/>
          <w:iCs/>
          <w:color w:val="000000"/>
        </w:rPr>
        <w:t>Akademie-Tag</w:t>
      </w:r>
      <w:r w:rsidRPr="008712FB">
        <w:rPr>
          <w:color w:val="000000"/>
        </w:rPr>
        <w:t xml:space="preserve"> (vormals Nominierungssitzung) im Zeitraum zwischen Zuschlag und dem 31.12.2026 durch.</w:t>
      </w:r>
    </w:p>
    <w:p w14:paraId="35ED84F2"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Über die genauen Daten einigen sich die Vertragsparteien noch gesondert, wobei bei Differenzen der Auftraggeber die Zeiträume und Daten bestimmen kann. Der von Auftragnehmer:</w:t>
      </w:r>
      <w:proofErr w:type="gramStart"/>
      <w:r w:rsidRPr="008712FB">
        <w:rPr>
          <w:color w:val="000000"/>
        </w:rPr>
        <w:t>in geschuldete Erfolg</w:t>
      </w:r>
      <w:proofErr w:type="gramEnd"/>
      <w:r w:rsidRPr="008712FB">
        <w:rPr>
          <w:color w:val="000000"/>
        </w:rPr>
        <w:t xml:space="preserve"> umfasst daher insbesondere</w:t>
      </w:r>
    </w:p>
    <w:p w14:paraId="35ED84F3"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Berücksichtigung der kulturellen Ziele und Inhalte der Akademie-Veranstaltungen in allen Formaten (Ziffer 3.1. in der Leistungsbeschreibung)</w:t>
      </w:r>
    </w:p>
    <w:p w14:paraId="35ED84F4"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Beauftragte Leistungen für die Akademie-Veranstaltungen (Ziffer 3.2. in der Leistungsbeschreibung)</w:t>
      </w:r>
    </w:p>
    <w:p w14:paraId="35ED84F5"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Konzepterstellung für Polytisch, Sonderformat und Akademie-Tag (nicht für Think Tanks): Erstellung und Abstimmung des Konzepts mit dem Auftraggeber. Das Konzept enthält insbesondere die Bestandteile Workflow, Erstellung des Meilensteinplans, Erstellung des Ablaufplans, Personaleinsatzpläne und Detailkonzepte (Konzepte für die einzelnen Leistungen innerhalb der Leistungsbausteine);</w:t>
      </w:r>
    </w:p>
    <w:p w14:paraId="35ED84F6"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Beauftragte Leistungen im Hinblick auf den jeweiligen Veranstaltungsort (jeweils Aufbau, Betreuung während der Akademie-Veranstaltungen und Abbau):</w:t>
      </w:r>
    </w:p>
    <w:p w14:paraId="35ED84F7"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Location, Catering und Service, übrige Raumausstattung und Technik;</w:t>
      </w:r>
    </w:p>
    <w:p w14:paraId="35ED84F8"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 xml:space="preserve">Beauftragte Leistungen im Hinblick auf Personal und Gäste für alle Formate </w:t>
      </w:r>
    </w:p>
    <w:p w14:paraId="35ED84F9"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Beauftragte zusätzliche Leistungen im Hinblick auf Personal und Gäste nur für die Formate Polytische und Sonderformat</w:t>
      </w:r>
    </w:p>
    <w:p w14:paraId="35ED84FA" w14:textId="77777777" w:rsidR="00924158" w:rsidRPr="008712FB" w:rsidRDefault="00834738" w:rsidP="009F5122">
      <w:pPr>
        <w:numPr>
          <w:ilvl w:val="3"/>
          <w:numId w:val="5"/>
        </w:numPr>
        <w:pBdr>
          <w:top w:val="nil"/>
          <w:left w:val="nil"/>
          <w:bottom w:val="nil"/>
          <w:right w:val="nil"/>
          <w:between w:val="nil"/>
        </w:pBdr>
        <w:spacing w:before="100"/>
        <w:jc w:val="both"/>
      </w:pPr>
      <w:proofErr w:type="gramStart"/>
      <w:r w:rsidRPr="008712FB">
        <w:rPr>
          <w:color w:val="000000"/>
        </w:rPr>
        <w:t>Projektmanager:innen</w:t>
      </w:r>
      <w:proofErr w:type="gramEnd"/>
    </w:p>
    <w:p w14:paraId="35ED84FB" w14:textId="77777777" w:rsidR="00924158" w:rsidRPr="008712FB" w:rsidRDefault="00834738" w:rsidP="009F5122">
      <w:pPr>
        <w:numPr>
          <w:ilvl w:val="3"/>
          <w:numId w:val="5"/>
        </w:numPr>
        <w:pBdr>
          <w:top w:val="nil"/>
          <w:left w:val="nil"/>
          <w:bottom w:val="nil"/>
          <w:right w:val="nil"/>
          <w:between w:val="nil"/>
        </w:pBdr>
        <w:spacing w:before="100"/>
        <w:jc w:val="both"/>
      </w:pPr>
      <w:proofErr w:type="gramStart"/>
      <w:r w:rsidRPr="008712FB">
        <w:rPr>
          <w:color w:val="000000"/>
        </w:rPr>
        <w:t>Speaker:innen</w:t>
      </w:r>
      <w:proofErr w:type="gramEnd"/>
      <w:r w:rsidRPr="008712FB">
        <w:rPr>
          <w:color w:val="000000"/>
        </w:rPr>
        <w:t xml:space="preserve"> </w:t>
      </w:r>
    </w:p>
    <w:p w14:paraId="35ED84FC"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Projektbestandteil begleitende Leistungen im Ausschreibungszeitraum ab Zuschlagserteilung bis Mai 2027</w:t>
      </w:r>
    </w:p>
    <w:p w14:paraId="35ED84FD"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 xml:space="preserve">Der Auftraggeber beauftragt Auftragnehmer:in mit nachfolgenden begleitenden Leistungen während des gesamten Vertragszeitraumes entsprechend der als </w:t>
      </w:r>
      <w:r w:rsidRPr="008712FB">
        <w:rPr>
          <w:b/>
          <w:bCs/>
          <w:color w:val="000000"/>
        </w:rPr>
        <w:t>Anlage 3</w:t>
      </w:r>
      <w:r w:rsidRPr="008712FB">
        <w:rPr>
          <w:color w:val="000000"/>
        </w:rPr>
        <w:t xml:space="preserve"> diesem Vertrag beiliegenden Leistungsbeschreibung, insbesondere gem. deren Ziffer 4: </w:t>
      </w:r>
    </w:p>
    <w:p w14:paraId="35ED84FE"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Beauftragte Leistungen der Presse- und Öffentlichkeitsarbeit für die Akademie-Veranstaltungen in allen Formaten und für unter der Bezeichnung POLYTON erbrachte Leistungen und Produkte (Ziffer 4.1. in der Leistungsbeschreibung)</w:t>
      </w:r>
    </w:p>
    <w:p w14:paraId="35ED84FF"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lastRenderedPageBreak/>
        <w:t xml:space="preserve">Konzepterstellung und Abstimmung des Konzepts mit dem Auftraggeber. Das Konzept enthält insbesondere die Bestandteile Workflow, Meilensteinplan, Ablaufplan, Personaleinsatzpläne und Detailkonzepte (Konzepte für die einzelnen Leistungen innerhalb der Leistungsbausteine); der Auftraggeber nimmt das abgestimmte Konzept und seine Bestandteile ab, wenn es abnahmereif ist. </w:t>
      </w:r>
    </w:p>
    <w:p w14:paraId="35ED8500"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 xml:space="preserve">Begleitende Presse- und Öffentlichkeitsarbeit </w:t>
      </w:r>
    </w:p>
    <w:p w14:paraId="35ED8501"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 xml:space="preserve">Begleitende Forumsbeiträge </w:t>
      </w:r>
    </w:p>
    <w:p w14:paraId="35ED8502"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Begleitendes Social Media Management</w:t>
      </w:r>
    </w:p>
    <w:p w14:paraId="35ED8503"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 xml:space="preserve">Beauftragte Leistungen Grafik und Kommunikation für die Akademieveranstaltungen in allen Formaten und für unter der Bezeichnung POLYTON erbrachte Leistungen und Produkte (Ziffer 4.2. in der Leistungsbeschreibung) </w:t>
      </w:r>
    </w:p>
    <w:p w14:paraId="35ED8504"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Konzepterstellung und Abstimmung des Konzepts mit dem Auftraggeber. Das Konzept enthält insbesondere die Bestandteile Workflow, Meilensteinplan, Ablaufplan, Personaleinsatzpläne und Detailkonzepte (Konzepte für die einzelnen Leistungen innerhalb der Leistungsbausteine); der Auftraggeber nimmt das abgestimmte Konzept und seine Bestandteile ab, wenn es abnahmereif ist.</w:t>
      </w:r>
    </w:p>
    <w:p w14:paraId="35ED8505"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Eventausstattung und Kommunikationsmittel für Akademie-Veranstaltungen in allen Formaten und für unter der Bezeichnung POLYTON erbrachte Leistungen und Produkte</w:t>
      </w:r>
    </w:p>
    <w:p w14:paraId="35ED8506"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POLYTON Magazin</w:t>
      </w:r>
    </w:p>
    <w:p w14:paraId="35ED8507"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Beauftragte Leistungen IT- und Copydienstleistungen (Ziffer 4.3. in der Leistungsbeschreibung)</w:t>
      </w:r>
    </w:p>
    <w:p w14:paraId="35ED8508"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Konzepterstellung</w:t>
      </w:r>
    </w:p>
    <w:p w14:paraId="35ED8509"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B2B-Kommunikation</w:t>
      </w:r>
    </w:p>
    <w:p w14:paraId="35ED850A"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B2C-Komminikation</w:t>
      </w:r>
    </w:p>
    <w:p w14:paraId="35ED850B"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Beauftragte Leistungen Vertragsmanagement, Versicherungen und Genehmigungen für alle drei Projektbestandteile (Ziffer 4.4. in der Leistungsbeschreibung)</w:t>
      </w:r>
    </w:p>
    <w:p w14:paraId="35ED850C"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Vertragsmanagement</w:t>
      </w:r>
    </w:p>
    <w:p w14:paraId="35ED850D"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Versicherungen</w:t>
      </w:r>
    </w:p>
    <w:p w14:paraId="35ED850E"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Prüfungen / Genehmigungen</w:t>
      </w:r>
    </w:p>
    <w:p w14:paraId="35ED850F"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Durchführung von Vergaben und Transparenz-Buchhaltung</w:t>
      </w:r>
    </w:p>
    <w:p w14:paraId="35ED8510" w14:textId="77777777" w:rsidR="00924158" w:rsidRPr="008712FB" w:rsidRDefault="00834738">
      <w:pPr>
        <w:pBdr>
          <w:top w:val="nil"/>
          <w:left w:val="nil"/>
          <w:bottom w:val="nil"/>
          <w:right w:val="nil"/>
          <w:between w:val="nil"/>
        </w:pBdr>
        <w:spacing w:before="100"/>
        <w:ind w:left="1021"/>
        <w:jc w:val="both"/>
        <w:rPr>
          <w:color w:val="000000"/>
        </w:rPr>
      </w:pPr>
      <w:r w:rsidRPr="008712FB">
        <w:rPr>
          <w:color w:val="000000"/>
        </w:rPr>
        <w:t xml:space="preserve">Der Auftraggeber bevollmächtigt hier Auftragnehmer:in erforderliche Genehmigungen im Namen des Auftraggebers zu beantragen. </w:t>
      </w:r>
    </w:p>
    <w:p w14:paraId="35ED8511"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 xml:space="preserve">Die in der als </w:t>
      </w:r>
      <w:r w:rsidRPr="008712FB">
        <w:rPr>
          <w:b/>
          <w:bCs/>
          <w:color w:val="000000"/>
        </w:rPr>
        <w:t>Anlage 3</w:t>
      </w:r>
      <w:r w:rsidRPr="008712FB">
        <w:rPr>
          <w:color w:val="000000"/>
        </w:rPr>
        <w:t xml:space="preserve"> diesem Vertrag beiliegenden Leistungsbeschreibung enthaltenen Leistungen, Details und Spezifikationen sind erforderliche Leistungen, die Auftragnehmer:in </w:t>
      </w:r>
      <w:r w:rsidRPr="008712FB">
        <w:rPr>
          <w:color w:val="000000"/>
        </w:rPr>
        <w:lastRenderedPageBreak/>
        <w:t xml:space="preserve">mindestens zu erbringen hat. Die Leistungsbeschreibung ist nicht abschließend, sondern ein Mindeststandard. </w:t>
      </w:r>
    </w:p>
    <w:p w14:paraId="35ED8512"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 xml:space="preserve">Stattdessen obliegt es Auftragnehmer:in, die Verantwortung für die Vollständigkeit der für eine vertragsgemäße Erfüllung erforderlichen Leistungsbestandteile. </w:t>
      </w:r>
      <w:r w:rsidRPr="008712FB">
        <w:rPr>
          <w:color w:val="000000"/>
        </w:rPr>
        <w:tab/>
      </w:r>
      <w:r w:rsidRPr="008712FB">
        <w:rPr>
          <w:color w:val="000000"/>
        </w:rPr>
        <w:br/>
        <w:t>Die Parteien stellen mithin klar, dass es Ergänzungen und Abweichungen zur Leistungsbeschreibung geben kann, soweit diese für die Auftragserfüllung erforderlich sind. Solche Ergänzungen bzw. Abweichungen dürfen jedoch nur nach vorheriger Zustimmung des Auftraggebers für den jeweiligen Einzelfall vorgenommen werden.</w:t>
      </w:r>
    </w:p>
    <w:p w14:paraId="35ED8513"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In jedem der vorgenannten Projektbestandteile ist Auftragnehmer:in mit einer Konzepterstellung beauftragt. In der jeweiligen Konzepterstellung ergänzt Auftragnehmer:in ggf. nötige Leistungsbestandteile oder in bestehende Leistungsbestandteile ggf. nötige Leistungen. Auf die jeweiligen Ergänzungen und Abweichungen weist Auftragnehmer:in den Auftraggeber hin und die Parteien stimmen sich über das Konzept und ggf. darin enthaltene Ergänzungen oder Abweichungen ab. Im Falle von Meinungsverschiedenheiten entscheidet der Auftraggeber abschließend. Der Auftraggeber nimmt das jeweils abgestimmte Konzept und seine Bestandteile ab, wenn es jeweils abnahmereif ist.</w:t>
      </w:r>
    </w:p>
    <w:p w14:paraId="35ED8514"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Auftragnehmer:in ist damit für die Herbeiführung der geschuldeten Auftragserfüllung verantwortlich, auch wenn dies in leichten Abweichungen der Leistungsbeschreibung erfolgt.</w:t>
      </w:r>
    </w:p>
    <w:p w14:paraId="35ED8515"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 xml:space="preserve">Optional zusätzlich abrufbare Leistungen </w:t>
      </w:r>
    </w:p>
    <w:p w14:paraId="35ED8516"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 xml:space="preserve">Der Vertragsgegenstand umfasst zudem die Möglichkeit, Leistungen aus der Leistungsbeschreibung </w:t>
      </w:r>
      <w:proofErr w:type="gramStart"/>
      <w:r w:rsidRPr="008712FB">
        <w:rPr>
          <w:color w:val="000000"/>
        </w:rPr>
        <w:t>in einem zusätzlichem Umfang</w:t>
      </w:r>
      <w:proofErr w:type="gramEnd"/>
      <w:r w:rsidRPr="008712FB">
        <w:rPr>
          <w:color w:val="000000"/>
        </w:rPr>
        <w:t xml:space="preserve"> abzurufen (optionale Leistungen). Mit solchen optionalen Leistungen kann der Auftraggeber Auftragnehmer:in in einem Volumen von bis zu 30 Personentagen beauftragen. Einen Anspruch auf die Beauftragung von optionalen Leistungen hat Auftragnehmer:in nicht.</w:t>
      </w:r>
    </w:p>
    <w:p w14:paraId="35ED8517"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 xml:space="preserve">Da optionale Leistungen bereits Gegenstand der Leistungsbeschreibung sind, stehen sie im Zusammenhang mit den obigen Projektbestandteilen und können Leistungen nach der obigen </w:t>
      </w:r>
      <w:proofErr w:type="gramStart"/>
      <w:r w:rsidRPr="008712FB">
        <w:rPr>
          <w:color w:val="000000"/>
        </w:rPr>
        <w:t>Ziffer  1</w:t>
      </w:r>
      <w:proofErr w:type="gramEnd"/>
      <w:r w:rsidRPr="008712FB">
        <w:rPr>
          <w:color w:val="000000"/>
        </w:rPr>
        <w:t xml:space="preserve"> oder sonstige Leistungen sein, die im Zusammenhang mit dem Projekt POLYTON stehen. Klarstellend halten die Parteien fest, dass optionale Leistungen keine Leistungen sein können, die Auftragnehmer:in nach der Leistungsbeschreibung nicht ohnehin erbringen muss. </w:t>
      </w:r>
    </w:p>
    <w:p w14:paraId="35ED8518"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Optionale Leistungen werden wie folgt vergütet:</w:t>
      </w:r>
    </w:p>
    <w:p w14:paraId="35ED8519"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 xml:space="preserve">Nach dem </w:t>
      </w:r>
      <w:proofErr w:type="gramStart"/>
      <w:r w:rsidRPr="008712FB">
        <w:rPr>
          <w:color w:val="000000"/>
        </w:rPr>
        <w:t>im diesem Vertrag</w:t>
      </w:r>
      <w:proofErr w:type="gramEnd"/>
      <w:r w:rsidRPr="008712FB">
        <w:rPr>
          <w:color w:val="000000"/>
        </w:rPr>
        <w:t xml:space="preserve"> als </w:t>
      </w:r>
      <w:r w:rsidRPr="008712FB">
        <w:rPr>
          <w:b/>
          <w:bCs/>
          <w:color w:val="000000"/>
        </w:rPr>
        <w:t>Anlage 4</w:t>
      </w:r>
      <w:r w:rsidRPr="008712FB">
        <w:rPr>
          <w:color w:val="000000"/>
        </w:rPr>
        <w:t xml:space="preserve"> beiliegendem Preisblatt genannten Tagessatz (Berechnung auf Grundlage eines achtstündigen Arbeitstages) </w:t>
      </w:r>
    </w:p>
    <w:p w14:paraId="35ED851A"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oder, sofern es sich um eine Leistung handelt, die nicht mit einem Tagessatz beziffert werden kann, beziffert Auftragnehmer:in diese Leistungen mit dem Preis, der Bepreisung der entsprechenden Leistung im Preisblatt gleicht.</w:t>
      </w:r>
    </w:p>
    <w:p w14:paraId="35ED851B" w14:textId="33089981" w:rsidR="00924158" w:rsidRPr="008712FB" w:rsidRDefault="00834738" w:rsidP="009F5122">
      <w:pPr>
        <w:numPr>
          <w:ilvl w:val="2"/>
          <w:numId w:val="5"/>
        </w:numPr>
        <w:pBdr>
          <w:top w:val="nil"/>
          <w:left w:val="nil"/>
          <w:bottom w:val="nil"/>
          <w:right w:val="nil"/>
          <w:between w:val="nil"/>
        </w:pBdr>
        <w:jc w:val="both"/>
      </w:pPr>
      <w:r w:rsidRPr="008712FB">
        <w:rPr>
          <w:color w:val="000000"/>
        </w:rPr>
        <w:lastRenderedPageBreak/>
        <w:t xml:space="preserve">Im Vorfeld der Beauftragung mit einer optionalen Leistung wird der Auftraggeber bei Auftragnehmer:in eine Schätzung der anfallenden Anzahl von Tagessätzen anfragen (in Textform, E-Mail genügt) und Auftragnehmer:in eine die detaillierte Schätzung spätestens nach einer Woche übermitteln. Der Auftraggeber ist berechtigt, aber nicht verpflichtet, Auftragnehmer:in auf Grundlage der Schätzung mit der Erbringung der jeweiligen optionalen Leistung zu beauftragen, soweit dies vom Auftraggeber gewollt ist. Bei dem genannten Schätzungsbetrag handelt es sich um eine Preisobergrenze, vgl. unten in </w:t>
      </w:r>
      <w:r w:rsidR="00216C52" w:rsidRPr="008712FB">
        <w:rPr>
          <w:color w:val="000000"/>
        </w:rPr>
        <w:t>Ziffer 7.1.2</w:t>
      </w:r>
      <w:r w:rsidRPr="008712FB">
        <w:rPr>
          <w:color w:val="000000"/>
        </w:rPr>
        <w:t xml:space="preserve"> (Vergütung).  </w:t>
      </w:r>
    </w:p>
    <w:p w14:paraId="35ED851C"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Auftragnehmer:in erklärt bereits mit Unterzeichnung dieses Vertrags die Annahme jeder Beauftragung mit einer optionalen Leistung (antizipierte Annahmeerklärung), sodass die Beauftragung mit Zugang bei Auftragnehmer:in wirksam wird und Auftragnehmer:in, ohne dass es einer weiteren Annahmeerklärung bedarf, zur Erfüllung verpflichtet ist.</w:t>
      </w:r>
    </w:p>
    <w:p w14:paraId="35ED851D"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Weisungsfreiheit</w:t>
      </w:r>
    </w:p>
    <w:p w14:paraId="35ED851E"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Auftragnehmer:in erarbeitet den Vertragsgegenstand in eigener Verantwortung und nach eigenem fachlichem (und ggf. künstlerischem) Ermessen. Auftragnehmer:in ist nicht an Weisungen des Auftraggebers gebunden, sondern frei in der Gestaltung, jedoch unter Bindung an diesen Vertrag samt Anlagen. Zeitliche und örtliche Bindungen bei der Erbringung der Leistung sind nicht auf Weisungen des Auftraggebers, sondern auf gemeinsam getroffene vertragliche Abreden zurückzuführen bzw. ergeben sich aus der Natur der Sache.</w:t>
      </w:r>
    </w:p>
    <w:p w14:paraId="35ED851F"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 xml:space="preserve">Hinweis zu Haushaltsmitteln </w:t>
      </w:r>
    </w:p>
    <w:p w14:paraId="35ED8520"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 xml:space="preserve">Diese Summe enthält auch Abgaben, die sofern Auftragnehmer:in ihren Sitz nicht in Deutschland hat (nachfolgend Auslandsbezug genannt), von Auftraggeber abzuführen sind (Umsatzsteuer bei Reverse Charge oder Künstlersozialabgabe). Sofern Auftragnehmer:in ihren Sitz in Deutschland hat, aber keine juristische Person ist, enthält die Summe auch die Künstlersozialabgabe, die dann auch das Honorar an Auftragnehmer:in von Auftraggeber zu zahlen ist. Angebote, die diesen Wert, bei Auslandsbezug auch unter Beachtung der von Auftraggeber abzuführenden Abgaben sowie bei natürlichen Personen unter Abzug der Künstlersozialabgabe, übersteigen, wird der Auftraggeber von dem Vergabeverfahren ausschließen. Für den Fall der Ausübung einer Verlängerungsoption erhöht sich die vertraglich vereinbarte Vergütung für jedes Verlängerungsjahr um 2 % gegenüber der im unmittelbar vorausgehenden Vertragsjahr geltenden Vergütung. Die Anpassung erfolgt jeweils mit Beginn des Verlängerungszeitraums und wird auf die zuletzt gültige Vergütung angewendet. Die Parteien sind sich darüber einig, dass mit dieser Regelung Art, Voraussetzungen und Umfang der Vergütungsanpassung abschließend festgelegt sind. Weitergehende Vergütungsanpassungen sind ausgeschlossen.   </w:t>
      </w:r>
    </w:p>
    <w:p w14:paraId="35ED8521" w14:textId="77777777" w:rsidR="00924158" w:rsidRPr="008712FB" w:rsidRDefault="00834738" w:rsidP="009F5122">
      <w:pPr>
        <w:keepNext/>
        <w:numPr>
          <w:ilvl w:val="0"/>
          <w:numId w:val="5"/>
        </w:numPr>
        <w:pBdr>
          <w:top w:val="nil"/>
          <w:left w:val="nil"/>
          <w:bottom w:val="nil"/>
          <w:right w:val="nil"/>
          <w:between w:val="nil"/>
        </w:pBdr>
        <w:spacing w:before="400"/>
        <w:jc w:val="both"/>
      </w:pPr>
      <w:r w:rsidRPr="008712FB">
        <w:rPr>
          <w:b/>
          <w:bCs/>
          <w:color w:val="000000"/>
        </w:rPr>
        <w:lastRenderedPageBreak/>
        <w:t>Vertragsdauer, Verlängerungsmöglichkeit und Fristen</w:t>
      </w:r>
    </w:p>
    <w:p w14:paraId="35ED8522" w14:textId="77777777" w:rsidR="00924158" w:rsidRPr="008712FB" w:rsidRDefault="00834738" w:rsidP="009F5122">
      <w:pPr>
        <w:keepNext/>
        <w:numPr>
          <w:ilvl w:val="1"/>
          <w:numId w:val="5"/>
        </w:numPr>
        <w:pBdr>
          <w:top w:val="nil"/>
          <w:left w:val="nil"/>
          <w:bottom w:val="nil"/>
          <w:right w:val="nil"/>
          <w:between w:val="nil"/>
        </w:pBdr>
        <w:spacing w:before="300"/>
        <w:jc w:val="both"/>
        <w:rPr>
          <w:color w:val="000000"/>
        </w:rPr>
      </w:pPr>
      <w:r w:rsidRPr="008712FB">
        <w:rPr>
          <w:color w:val="000000"/>
        </w:rPr>
        <w:t>Vertragsdauer und Verlängerungen</w:t>
      </w:r>
    </w:p>
    <w:p w14:paraId="35ED8523" w14:textId="77777777" w:rsidR="00924158" w:rsidRPr="008712FB" w:rsidRDefault="00834738" w:rsidP="008712FB">
      <w:pPr>
        <w:keepNext/>
        <w:pBdr>
          <w:top w:val="nil"/>
          <w:left w:val="nil"/>
          <w:bottom w:val="nil"/>
          <w:right w:val="nil"/>
          <w:between w:val="nil"/>
        </w:pBdr>
        <w:spacing w:before="100"/>
        <w:ind w:left="510"/>
        <w:jc w:val="both"/>
        <w:rPr>
          <w:color w:val="000000"/>
        </w:rPr>
      </w:pPr>
      <w:r w:rsidRPr="008712FB">
        <w:rPr>
          <w:color w:val="000000"/>
        </w:rPr>
        <w:t>Dieser Vertrag beginnt ab Zuschlag und endet am 15.05.2027.</w:t>
      </w:r>
    </w:p>
    <w:p w14:paraId="35ED8524"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Der Auftraggeber ist berechtigt, aber nicht verpflichtet, die Vertragslaufzeit für die nächsten drei Jahre um jeweils ein Jahr maximal aber bis zum 31.12.2030 zu verlängern (2027/2028; 2028/2029; 2029/2030). Die Ausübung der Option erfolgt durch Erklärung in Textform gegenüber Auftragnehmer:in, spätestens aber sechs Monate vor Ablauf der jeweiligen Vertragslaufzeit. Im Falle der Ausübung der Option ist Auftragnehmer:in verpflichtet, die Leistungen auch für das/die beauftragte/n Folgejahr zu erbringen.</w:t>
      </w:r>
    </w:p>
    <w:p w14:paraId="35ED8525"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Höchstfristen, Meilensteine, Ort</w:t>
      </w:r>
    </w:p>
    <w:p w14:paraId="35ED8526"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Höchstfristen</w:t>
      </w:r>
    </w:p>
    <w:p w14:paraId="35ED8527" w14:textId="77777777" w:rsidR="00924158" w:rsidRPr="008712FB" w:rsidRDefault="00834738">
      <w:pPr>
        <w:pBdr>
          <w:top w:val="nil"/>
          <w:left w:val="nil"/>
          <w:bottom w:val="nil"/>
          <w:right w:val="nil"/>
          <w:between w:val="nil"/>
        </w:pBdr>
        <w:spacing w:before="100"/>
        <w:ind w:left="1021"/>
        <w:jc w:val="both"/>
        <w:rPr>
          <w:color w:val="000000"/>
        </w:rPr>
      </w:pPr>
      <w:r w:rsidRPr="008712FB">
        <w:rPr>
          <w:color w:val="000000"/>
        </w:rPr>
        <w:t>Für die Einreichung der Konzepterstellung in jedem Projektbestandteil vereinbaren die Parteien eine Höchstfrist von drei Wochen nach Vertragsbeginn.</w:t>
      </w:r>
    </w:p>
    <w:p w14:paraId="35ED8528" w14:textId="77777777" w:rsidR="00924158" w:rsidRPr="008712FB" w:rsidRDefault="00834738">
      <w:pPr>
        <w:pBdr>
          <w:top w:val="nil"/>
          <w:left w:val="nil"/>
          <w:bottom w:val="nil"/>
          <w:right w:val="nil"/>
          <w:between w:val="nil"/>
        </w:pBdr>
        <w:spacing w:before="100"/>
        <w:ind w:left="1021"/>
        <w:jc w:val="both"/>
        <w:rPr>
          <w:color w:val="000000"/>
        </w:rPr>
      </w:pPr>
      <w:r w:rsidRPr="008712FB">
        <w:rPr>
          <w:color w:val="000000"/>
        </w:rPr>
        <w:t xml:space="preserve">Im Übrigen vereinbaren die Parteien nachfolgenden Termine und/oder Zeiträume als Fixtermine bzw. Höchstfristen, deren Einhaltung zu einer vertragsgemäßen Leistungserbringung gehört. Weitere ggf. in den vereinbarten Zeiträumen liegende Fixtermine/Höchstfristen (insbesondere Daten von Veranstaltungen) </w:t>
      </w:r>
      <w:proofErr w:type="gramStart"/>
      <w:r w:rsidRPr="008712FB">
        <w:rPr>
          <w:color w:val="000000"/>
        </w:rPr>
        <w:t>teilt  Auftraggeber</w:t>
      </w:r>
      <w:proofErr w:type="gramEnd"/>
      <w:r w:rsidRPr="008712FB">
        <w:rPr>
          <w:color w:val="000000"/>
        </w:rPr>
        <w:t xml:space="preserve"> Auftragnehmer:in spätestens bis zum Zeitpunkt der Abnahme der jeweiligen Konzepte mit</w:t>
      </w:r>
    </w:p>
    <w:p w14:paraId="35ED8529"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Abgaben</w:t>
      </w:r>
    </w:p>
    <w:p w14:paraId="35ED852A" w14:textId="77777777" w:rsidR="00924158" w:rsidRPr="008712FB" w:rsidRDefault="00834738">
      <w:pPr>
        <w:pBdr>
          <w:top w:val="nil"/>
          <w:left w:val="nil"/>
          <w:bottom w:val="nil"/>
          <w:right w:val="nil"/>
          <w:between w:val="nil"/>
        </w:pBdr>
        <w:spacing w:before="100"/>
        <w:ind w:left="1531"/>
        <w:jc w:val="both"/>
        <w:rPr>
          <w:color w:val="000000"/>
        </w:rPr>
      </w:pPr>
      <w:r w:rsidRPr="008712FB">
        <w:rPr>
          <w:color w:val="000000"/>
        </w:rPr>
        <w:t>Konzepte</w:t>
      </w:r>
      <w:r w:rsidRPr="008712FB">
        <w:rPr>
          <w:color w:val="000000"/>
        </w:rPr>
        <w:tab/>
      </w:r>
      <w:r w:rsidRPr="008712FB">
        <w:rPr>
          <w:color w:val="000000"/>
        </w:rPr>
        <w:tab/>
      </w:r>
      <w:r w:rsidRPr="008712FB">
        <w:rPr>
          <w:color w:val="000000"/>
        </w:rPr>
        <w:tab/>
      </w:r>
      <w:r w:rsidRPr="008712FB">
        <w:rPr>
          <w:color w:val="000000"/>
        </w:rPr>
        <w:tab/>
      </w:r>
      <w:r w:rsidRPr="008712FB">
        <w:rPr>
          <w:color w:val="000000"/>
        </w:rPr>
        <w:tab/>
        <w:t>3 Wochen nach Vertragsschluss</w:t>
      </w:r>
    </w:p>
    <w:p w14:paraId="35ED852B"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Veranstaltungen</w:t>
      </w:r>
    </w:p>
    <w:p w14:paraId="35ED852C" w14:textId="77777777" w:rsidR="00924158" w:rsidRPr="008712FB" w:rsidRDefault="00834738">
      <w:pPr>
        <w:pBdr>
          <w:top w:val="nil"/>
          <w:left w:val="nil"/>
          <w:bottom w:val="nil"/>
          <w:right w:val="nil"/>
          <w:between w:val="nil"/>
        </w:pBdr>
        <w:spacing w:before="100"/>
        <w:ind w:left="5671" w:hanging="4140"/>
        <w:jc w:val="both"/>
        <w:rPr>
          <w:color w:val="000000"/>
        </w:rPr>
      </w:pPr>
      <w:r w:rsidRPr="008712FB">
        <w:rPr>
          <w:color w:val="000000"/>
        </w:rPr>
        <w:t xml:space="preserve">POLYTON Event </w:t>
      </w:r>
      <w:r w:rsidRPr="008712FB">
        <w:rPr>
          <w:color w:val="000000"/>
        </w:rPr>
        <w:tab/>
      </w:r>
      <w:r w:rsidRPr="008712FB">
        <w:rPr>
          <w:color w:val="000000"/>
        </w:rPr>
        <w:tab/>
        <w:t>im Zeitraum 24.04.2027 bis 27.04.2027, wobei die drei Eventtage noch gesondert festgelegt werden</w:t>
      </w:r>
    </w:p>
    <w:p w14:paraId="35ED852D" w14:textId="77777777" w:rsidR="00924158" w:rsidRPr="008712FB" w:rsidRDefault="00834738">
      <w:pPr>
        <w:pBdr>
          <w:top w:val="nil"/>
          <w:left w:val="nil"/>
          <w:bottom w:val="nil"/>
          <w:right w:val="nil"/>
          <w:between w:val="nil"/>
        </w:pBdr>
        <w:spacing w:before="100"/>
        <w:ind w:left="1531"/>
        <w:jc w:val="both"/>
        <w:rPr>
          <w:color w:val="000000"/>
        </w:rPr>
      </w:pPr>
      <w:r w:rsidRPr="008712FB">
        <w:rPr>
          <w:color w:val="000000"/>
        </w:rPr>
        <w:t xml:space="preserve">Polytische </w:t>
      </w:r>
      <w:r w:rsidRPr="008712FB">
        <w:rPr>
          <w:color w:val="000000"/>
        </w:rPr>
        <w:tab/>
      </w:r>
      <w:r w:rsidRPr="008712FB">
        <w:rPr>
          <w:color w:val="000000"/>
        </w:rPr>
        <w:tab/>
      </w:r>
      <w:r w:rsidRPr="008712FB">
        <w:rPr>
          <w:color w:val="000000"/>
        </w:rPr>
        <w:tab/>
      </w:r>
      <w:r w:rsidRPr="008712FB">
        <w:rPr>
          <w:color w:val="000000"/>
        </w:rPr>
        <w:tab/>
      </w:r>
      <w:r w:rsidRPr="008712FB">
        <w:rPr>
          <w:color w:val="000000"/>
        </w:rPr>
        <w:tab/>
        <w:t>Vgl. oben</w:t>
      </w:r>
    </w:p>
    <w:p w14:paraId="35ED852E" w14:textId="77777777" w:rsidR="00924158" w:rsidRPr="008712FB" w:rsidRDefault="00834738">
      <w:pPr>
        <w:pBdr>
          <w:top w:val="nil"/>
          <w:left w:val="nil"/>
          <w:bottom w:val="nil"/>
          <w:right w:val="nil"/>
          <w:between w:val="nil"/>
        </w:pBdr>
        <w:spacing w:before="100"/>
        <w:ind w:left="1531"/>
        <w:jc w:val="both"/>
        <w:rPr>
          <w:color w:val="000000"/>
        </w:rPr>
      </w:pPr>
      <w:r w:rsidRPr="008712FB">
        <w:rPr>
          <w:color w:val="000000"/>
        </w:rPr>
        <w:t xml:space="preserve">Think Tanks: zehn Aktionstage </w:t>
      </w:r>
      <w:r w:rsidRPr="008712FB">
        <w:rPr>
          <w:color w:val="000000"/>
        </w:rPr>
        <w:tab/>
      </w:r>
      <w:r w:rsidRPr="008712FB">
        <w:rPr>
          <w:color w:val="000000"/>
        </w:rPr>
        <w:tab/>
        <w:t>Vgl. oben</w:t>
      </w:r>
    </w:p>
    <w:p w14:paraId="35ED852F" w14:textId="77777777" w:rsidR="00924158" w:rsidRPr="008712FB" w:rsidRDefault="00834738">
      <w:pPr>
        <w:pBdr>
          <w:top w:val="nil"/>
          <w:left w:val="nil"/>
          <w:bottom w:val="nil"/>
          <w:right w:val="nil"/>
          <w:between w:val="nil"/>
        </w:pBdr>
        <w:spacing w:before="100"/>
        <w:ind w:left="1531"/>
        <w:jc w:val="both"/>
        <w:rPr>
          <w:color w:val="000000"/>
        </w:rPr>
      </w:pPr>
      <w:r w:rsidRPr="008712FB">
        <w:rPr>
          <w:color w:val="000000"/>
        </w:rPr>
        <w:t xml:space="preserve">Sonderformat: eine Veranstaltung im </w:t>
      </w:r>
      <w:r w:rsidRPr="008712FB">
        <w:rPr>
          <w:color w:val="000000"/>
        </w:rPr>
        <w:tab/>
        <w:t>Vgl. oben.</w:t>
      </w:r>
    </w:p>
    <w:p w14:paraId="35ED8530" w14:textId="77777777" w:rsidR="00924158" w:rsidRPr="008712FB" w:rsidRDefault="00834738">
      <w:pPr>
        <w:pBdr>
          <w:top w:val="nil"/>
          <w:left w:val="nil"/>
          <w:bottom w:val="nil"/>
          <w:right w:val="nil"/>
          <w:between w:val="nil"/>
        </w:pBdr>
        <w:spacing w:before="100"/>
        <w:ind w:left="1531"/>
        <w:jc w:val="both"/>
        <w:rPr>
          <w:color w:val="000000"/>
        </w:rPr>
      </w:pPr>
      <w:r w:rsidRPr="008712FB">
        <w:rPr>
          <w:color w:val="000000"/>
        </w:rPr>
        <w:t xml:space="preserve">Akademie-Tag im Zeitraum </w:t>
      </w:r>
      <w:r w:rsidRPr="008712FB">
        <w:rPr>
          <w:color w:val="000000"/>
        </w:rPr>
        <w:tab/>
      </w:r>
      <w:r w:rsidRPr="008712FB">
        <w:rPr>
          <w:color w:val="000000"/>
        </w:rPr>
        <w:tab/>
      </w:r>
      <w:r w:rsidRPr="008712FB">
        <w:rPr>
          <w:color w:val="000000"/>
        </w:rPr>
        <w:tab/>
        <w:t>Vgl. oben</w:t>
      </w:r>
    </w:p>
    <w:p w14:paraId="35ED8531"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Meilensteine</w:t>
      </w:r>
    </w:p>
    <w:p w14:paraId="35ED8532" w14:textId="77777777" w:rsidR="00924158" w:rsidRPr="008712FB" w:rsidRDefault="00834738">
      <w:pPr>
        <w:pBdr>
          <w:top w:val="nil"/>
          <w:left w:val="nil"/>
          <w:bottom w:val="nil"/>
          <w:right w:val="nil"/>
          <w:between w:val="nil"/>
        </w:pBdr>
        <w:spacing w:before="100"/>
        <w:ind w:left="1021"/>
        <w:jc w:val="both"/>
        <w:rPr>
          <w:color w:val="000000"/>
        </w:rPr>
      </w:pPr>
      <w:r w:rsidRPr="008712FB">
        <w:rPr>
          <w:color w:val="000000"/>
        </w:rPr>
        <w:t xml:space="preserve">Hinsichtlich sonstiger Zeiten für jeden der drei Projektbestandteile des Projekts POLYTON sowie hinsichtlich der Meilensteine im Projektzeitraum einigen sich die Parteien gesondert in den Meilensteinplänen, die Auftragnehmer:in im Rahmen eigener Konzepte erarbeitet und dann mit dem Auftraggeber abgestimmt hat. Diese sonstigen Zeiten und Meilensteinpläne werden Teil dieses Vertrages und ergänzen die hier genannten Höchstfristen/Fixtermine. </w:t>
      </w:r>
    </w:p>
    <w:p w14:paraId="35ED8533"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lastRenderedPageBreak/>
        <w:t>Rechtzeitigkeit</w:t>
      </w:r>
    </w:p>
    <w:p w14:paraId="35ED8534" w14:textId="77777777" w:rsidR="00924158" w:rsidRPr="008712FB" w:rsidRDefault="00834738">
      <w:pPr>
        <w:pBdr>
          <w:top w:val="nil"/>
          <w:left w:val="nil"/>
          <w:bottom w:val="nil"/>
          <w:right w:val="nil"/>
          <w:between w:val="nil"/>
        </w:pBdr>
        <w:spacing w:before="100"/>
        <w:ind w:left="1021"/>
        <w:jc w:val="both"/>
        <w:rPr>
          <w:color w:val="000000"/>
        </w:rPr>
      </w:pPr>
      <w:r w:rsidRPr="008712FB">
        <w:rPr>
          <w:color w:val="000000"/>
        </w:rPr>
        <w:t xml:space="preserve">Auftragnehmer:in hat die Planungen und Organisation so zu betreiben, dass eine Fertigstellung/ Leistungserbringung rechtzeitig vor vereinbarten Höchstfristen/vereinbarten Terminen („Ereignis“), spätestens jedoch drei Arbeitstage vor dem jeweiligen Ereignis, erfolgt. </w:t>
      </w:r>
      <w:r w:rsidRPr="008712FB">
        <w:rPr>
          <w:color w:val="000000"/>
        </w:rPr>
        <w:br/>
        <w:t>Teilleistungen bis hin zur Fertigstellung sind gemäß dem dann von den Parteien gesondert abgestimmten Meilensteinplan zu erbringen. Dieser muss in regelmäßigen Abständen zwischen dem Auftraggeber und Auftragnehmer:in abgestimmt und ggf. aktualisiert werden.</w:t>
      </w:r>
    </w:p>
    <w:p w14:paraId="35ED8535"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Ort</w:t>
      </w:r>
    </w:p>
    <w:p w14:paraId="35ED8536"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Auftragnehmer:in stellt den Veranstaltungsort für die POLYTON Veranstaltung zur Verfügung. Die Anforderungen daran ergeben sich aus der Leistungsbeschreibung. Die Orte für die übrigen Formate stellt Auftraggeber zur Verfügung.</w:t>
      </w:r>
    </w:p>
    <w:p w14:paraId="35ED8537" w14:textId="77777777" w:rsidR="00924158" w:rsidRPr="008712FB" w:rsidRDefault="00834738" w:rsidP="009F5122">
      <w:pPr>
        <w:numPr>
          <w:ilvl w:val="0"/>
          <w:numId w:val="5"/>
        </w:numPr>
        <w:pBdr>
          <w:top w:val="nil"/>
          <w:left w:val="nil"/>
          <w:bottom w:val="nil"/>
          <w:right w:val="nil"/>
          <w:between w:val="nil"/>
        </w:pBdr>
        <w:spacing w:before="400"/>
        <w:jc w:val="both"/>
      </w:pPr>
      <w:r w:rsidRPr="008712FB">
        <w:rPr>
          <w:b/>
          <w:bCs/>
          <w:color w:val="000000"/>
        </w:rPr>
        <w:t xml:space="preserve">Abnahme </w:t>
      </w:r>
    </w:p>
    <w:p w14:paraId="35ED8538"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Der Auftraggeber nimmt sämtliche Leistungen der einzelnen Projektbestandteile durch Abnahmeerklärung in Textform (z.B. per E-Mail) jeweils auf die Anzeige der Erfüllung der jeweiligen Leistung durch Auftragnehmer:in ab, wenn diese abnahmereif sind. Im Hinblick auf optionale Leistungen, kann der Auftraggeber gesonderte Abnahmeregelungen mit der jeweiligen Beauftragung treffen.</w:t>
      </w:r>
    </w:p>
    <w:p w14:paraId="35ED8539"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 xml:space="preserve">Jede Abnahme steht unter dem Vorbehalt der nachfolgenden Abnahmen bzw. der Gesamtabnahme. Im Rahmen der nachfolgenden Abnahmen bzw. der Gesamtabnahme wird insbesondere das Zusammenwirken aller bisher erbrachten Leistungen geprüft. Etwaige sich aus dem Zusammenwirken ergebenden Abweichungen zwischen Ist- und Sollbeschaffenheit sind umgehend zu beseitigen. Die Gesamtabnahme erfolgt mit der Abnahme </w:t>
      </w:r>
      <w:proofErr w:type="gramStart"/>
      <w:r w:rsidRPr="008712FB">
        <w:rPr>
          <w:color w:val="000000"/>
        </w:rPr>
        <w:t>des letzten abnahmefähigen Leistung</w:t>
      </w:r>
      <w:proofErr w:type="gramEnd"/>
      <w:r w:rsidRPr="008712FB">
        <w:rPr>
          <w:color w:val="000000"/>
        </w:rPr>
        <w:t xml:space="preserve"> eines Projektbestandteils. </w:t>
      </w:r>
    </w:p>
    <w:p w14:paraId="35ED853A"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 xml:space="preserve">Abgenommene Konzepte der Projektbestandteile, einschließlich der in den Konzepten enthaltenen Workflows, Meilensteinpläne, Ablaufpläne, Personaleinsatzpläne und Detailkonzepte, auf die sich der Auftraggeber und Auftragnehmer:in verbindlich geeinigt haben, bilden neben diesem Vertrag und seinen Bestandteilen sowie </w:t>
      </w:r>
      <w:proofErr w:type="gramStart"/>
      <w:r w:rsidRPr="008712FB">
        <w:rPr>
          <w:color w:val="000000"/>
        </w:rPr>
        <w:t>neben einzuhaltender gesetzlicher Pflichten</w:t>
      </w:r>
      <w:proofErr w:type="gramEnd"/>
      <w:r w:rsidRPr="008712FB">
        <w:rPr>
          <w:color w:val="000000"/>
        </w:rPr>
        <w:t xml:space="preserve"> die Grundlage für die Leistungserbringung durch </w:t>
      </w:r>
      <w:proofErr w:type="gramStart"/>
      <w:r w:rsidRPr="008712FB">
        <w:rPr>
          <w:color w:val="000000"/>
        </w:rPr>
        <w:t>Auftragnehmer:in.</w:t>
      </w:r>
      <w:proofErr w:type="gramEnd"/>
    </w:p>
    <w:p w14:paraId="35ED853B" w14:textId="77777777" w:rsidR="00924158" w:rsidRPr="008712FB" w:rsidRDefault="00834738" w:rsidP="009F5122">
      <w:pPr>
        <w:numPr>
          <w:ilvl w:val="0"/>
          <w:numId w:val="5"/>
        </w:numPr>
        <w:pBdr>
          <w:top w:val="nil"/>
          <w:left w:val="nil"/>
          <w:bottom w:val="nil"/>
          <w:right w:val="nil"/>
          <w:between w:val="nil"/>
        </w:pBdr>
        <w:spacing w:before="400"/>
        <w:jc w:val="both"/>
      </w:pPr>
      <w:r w:rsidRPr="008712FB">
        <w:rPr>
          <w:b/>
          <w:bCs/>
          <w:color w:val="000000"/>
        </w:rPr>
        <w:t>Feedbackschleifen</w:t>
      </w:r>
    </w:p>
    <w:p w14:paraId="35ED853C"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 xml:space="preserve">Feedbacks sind Änderungswünsche des Auftraggebers, die eine Präferenz in gestalterischer, funktionaler oder systemischer Hinsicht ausdrücken, ohne dabei den beauftragten Vertragsgegenstand abzuändern. </w:t>
      </w:r>
    </w:p>
    <w:p w14:paraId="35ED853D"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lastRenderedPageBreak/>
        <w:t>Auftragnehmer:in nimmt im Hinblick auf Leistungen der drei Projektbestandteile POLYTON Event, Akademie-Veranstaltungen und begleitende Leistungen im Projektzeitraum auf Feedback des Auftraggebers hin bis zu zwei Mal Anpassungen an dem jeweiligen Leistungsergebnis oder auch an Vorstufen des Leistungsergebnisses vor, ohne dass dafür eine zusätzliche Vergütung anfällt.</w:t>
      </w:r>
    </w:p>
    <w:p w14:paraId="35ED853E"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 xml:space="preserve">Klarstellend halten die Parteien fest: </w:t>
      </w:r>
    </w:p>
    <w:p w14:paraId="35ED853F"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Iterative Schritte im Entwicklungsprozess stellen kein Feedback im Sinne dieser Ziffer dar und sind stets möglich.</w:t>
      </w:r>
    </w:p>
    <w:p w14:paraId="35ED8540"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Mängelrügen stellen kein Feedback im Sinne dieser Ziffer dar und sind nach Maßgabe des Gesetzes immer möglich.</w:t>
      </w:r>
    </w:p>
    <w:p w14:paraId="35ED8541"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 xml:space="preserve">Abgenommene Konzepte aller Projektbestandteile können nicht mehr Gegenstand von Feedbackschleifen sein. </w:t>
      </w:r>
    </w:p>
    <w:p w14:paraId="35ED8542" w14:textId="77777777" w:rsidR="00924158" w:rsidRPr="008712FB" w:rsidRDefault="00834738" w:rsidP="009F5122">
      <w:pPr>
        <w:numPr>
          <w:ilvl w:val="0"/>
          <w:numId w:val="5"/>
        </w:numPr>
        <w:pBdr>
          <w:top w:val="nil"/>
          <w:left w:val="nil"/>
          <w:bottom w:val="nil"/>
          <w:right w:val="nil"/>
          <w:between w:val="nil"/>
        </w:pBdr>
        <w:spacing w:before="400"/>
        <w:jc w:val="both"/>
      </w:pPr>
      <w:r w:rsidRPr="008712FB">
        <w:rPr>
          <w:b/>
          <w:bCs/>
          <w:color w:val="000000"/>
        </w:rPr>
        <w:t>Leistungsänderungen</w:t>
      </w:r>
    </w:p>
    <w:p w14:paraId="35ED8543"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Der Auftraggeber kann während der Vertragslaufzeit jederzeit in Textform Änderungen der Anforderungen an den Vertragsgegenstand verlangen (nachfolgend „Änderungsverlangen").</w:t>
      </w:r>
    </w:p>
    <w:p w14:paraId="35ED8544"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 xml:space="preserve">Auftragnehmer:in wird Änderungsverlangen des Auftraggebers binnen einer Frist von 3 Arbeitstagen prüfen. Ist es ohne zusätzlichen Aufwand umsetzbar, setzt Auftragnehmer:in das Änderungsverlangen um. Soweit die Prüfung des Änderungsverlangens einen zusätzlichen Aufwand ergibt, macht Auftragnehmer:in einen Kostenvoranschlag basierend auf dem Stunden- oder Tagessatz in dem als </w:t>
      </w:r>
      <w:r w:rsidRPr="008712FB">
        <w:rPr>
          <w:b/>
          <w:bCs/>
          <w:color w:val="000000"/>
        </w:rPr>
        <w:t>Anlage 4</w:t>
      </w:r>
      <w:r w:rsidRPr="008712FB">
        <w:rPr>
          <w:color w:val="000000"/>
        </w:rPr>
        <w:t xml:space="preserve"> diesem Vertrag beiliegendem Preisblatt. Der Auftraggeber kann binnen einer Frist von 3 Arbeitstagen den Kostenvoranschlag annehmen und damit die Durchführung des Änderungsverlangen vereinbaren oder den Kostenvoranschlag und damit die Durchführung ablehnen. </w:t>
      </w:r>
    </w:p>
    <w:p w14:paraId="35ED8545"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 xml:space="preserve">Während der Prüfung von Änderungsverlangen setzt Auftragnehmer:in die Leistungen nach dem bestehenden Vertrag fort, sofern der Auftraggeber nicht in Textform eine Unterbrechung verlangt. </w:t>
      </w:r>
    </w:p>
    <w:p w14:paraId="35ED8546"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Vereinbarte Leistungsänderungen sind von den Parteien in geeigneter Form als Vertragsänderungen zu dokumentieren.</w:t>
      </w:r>
    </w:p>
    <w:p w14:paraId="35ED8547" w14:textId="77777777" w:rsidR="00924158" w:rsidRPr="008712FB" w:rsidRDefault="00834738" w:rsidP="009F5122">
      <w:pPr>
        <w:numPr>
          <w:ilvl w:val="0"/>
          <w:numId w:val="5"/>
        </w:numPr>
        <w:pBdr>
          <w:top w:val="nil"/>
          <w:left w:val="nil"/>
          <w:bottom w:val="nil"/>
          <w:right w:val="nil"/>
          <w:between w:val="nil"/>
        </w:pBdr>
        <w:spacing w:before="400"/>
        <w:jc w:val="both"/>
      </w:pPr>
      <w:r w:rsidRPr="008712FB">
        <w:rPr>
          <w:b/>
          <w:bCs/>
          <w:color w:val="000000"/>
        </w:rPr>
        <w:t>Rechteeinräumung</w:t>
      </w:r>
    </w:p>
    <w:p w14:paraId="35ED8548" w14:textId="5CA26D55" w:rsidR="00924158" w:rsidRPr="008712FB" w:rsidRDefault="00834738">
      <w:pPr>
        <w:pBdr>
          <w:top w:val="nil"/>
          <w:left w:val="nil"/>
          <w:bottom w:val="nil"/>
          <w:right w:val="nil"/>
          <w:between w:val="nil"/>
        </w:pBdr>
        <w:spacing w:before="100"/>
        <w:ind w:left="510"/>
        <w:jc w:val="both"/>
        <w:rPr>
          <w:color w:val="000000"/>
        </w:rPr>
      </w:pPr>
      <w:r w:rsidRPr="008712FB">
        <w:rPr>
          <w:color w:val="000000"/>
        </w:rPr>
        <w:t xml:space="preserve">Soweit der Vertragsgegenstand Rechte nach dem Urhebergesetz oder sonstige Rechte (nachfolgend „Rechte“) enthält, räumt Auftragnehmer:in dem Auftraggeber die erforderlichen Nutzungsrechte gemäß der diesem Vertrag beiliegenden </w:t>
      </w:r>
      <w:sdt>
        <w:sdtPr>
          <w:tag w:val="goog_rdk_0"/>
          <w:id w:val="1254424463"/>
          <w:showingPlcHdr/>
        </w:sdtPr>
        <w:sdtEndPr/>
        <w:sdtContent>
          <w:r w:rsidR="00C6740D">
            <w:t xml:space="preserve">     </w:t>
          </w:r>
        </w:sdtContent>
      </w:sdt>
      <w:r w:rsidRPr="008712FB">
        <w:rPr>
          <w:b/>
          <w:bCs/>
          <w:color w:val="000000"/>
        </w:rPr>
        <w:t>Anlage 1</w:t>
      </w:r>
      <w:r w:rsidRPr="008712FB">
        <w:rPr>
          <w:color w:val="000000"/>
        </w:rPr>
        <w:t xml:space="preserve"> </w:t>
      </w:r>
      <w:r w:rsidRPr="008712FB">
        <w:rPr>
          <w:b/>
          <w:bCs/>
          <w:color w:val="000000"/>
        </w:rPr>
        <w:t>Rechteeinräumung</w:t>
      </w:r>
      <w:r w:rsidRPr="008712FB">
        <w:rPr>
          <w:color w:val="000000"/>
        </w:rPr>
        <w:t xml:space="preserve"> ein.</w:t>
      </w:r>
    </w:p>
    <w:p w14:paraId="35ED8549" w14:textId="77777777" w:rsidR="00924158" w:rsidRPr="008712FB" w:rsidRDefault="00834738" w:rsidP="009F5122">
      <w:pPr>
        <w:numPr>
          <w:ilvl w:val="0"/>
          <w:numId w:val="5"/>
        </w:numPr>
        <w:pBdr>
          <w:top w:val="nil"/>
          <w:left w:val="nil"/>
          <w:bottom w:val="nil"/>
          <w:right w:val="nil"/>
          <w:between w:val="nil"/>
        </w:pBdr>
        <w:spacing w:before="400"/>
        <w:jc w:val="both"/>
      </w:pPr>
      <w:r w:rsidRPr="008712FB">
        <w:rPr>
          <w:b/>
          <w:bCs/>
          <w:color w:val="000000"/>
        </w:rPr>
        <w:lastRenderedPageBreak/>
        <w:t>Vergütung</w:t>
      </w:r>
    </w:p>
    <w:p w14:paraId="35ED854A"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Arten der Vergütung</w:t>
      </w:r>
    </w:p>
    <w:p w14:paraId="35ED854B"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 xml:space="preserve">Festpreise </w:t>
      </w:r>
    </w:p>
    <w:p w14:paraId="35ED854C" w14:textId="77777777" w:rsidR="00924158" w:rsidRPr="008712FB" w:rsidRDefault="00834738">
      <w:pPr>
        <w:pBdr>
          <w:top w:val="nil"/>
          <w:left w:val="nil"/>
          <w:bottom w:val="nil"/>
          <w:right w:val="nil"/>
          <w:between w:val="nil"/>
        </w:pBdr>
        <w:spacing w:before="100"/>
        <w:ind w:left="1021"/>
        <w:jc w:val="both"/>
        <w:rPr>
          <w:color w:val="000000"/>
        </w:rPr>
      </w:pPr>
      <w:r w:rsidRPr="008712FB">
        <w:rPr>
          <w:color w:val="000000"/>
        </w:rPr>
        <w:t xml:space="preserve">Für Leistungen in den drei Projektbestandteilen POLYTON Event, Akademie-Veranstaltungen und begleitende Leistungen im Projektzeitraum (vgl. Ziffer 1) erhält Auftragnehmer:in ein Festpreishonorar inkl. ggf. anfallender gesetzlicher Umsatzsteuer entsprechend dem als </w:t>
      </w:r>
      <w:r w:rsidRPr="008712FB">
        <w:rPr>
          <w:b/>
          <w:bCs/>
          <w:color w:val="000000"/>
        </w:rPr>
        <w:t>Anlage</w:t>
      </w:r>
      <w:r w:rsidRPr="008712FB">
        <w:rPr>
          <w:color w:val="000000"/>
        </w:rPr>
        <w:t xml:space="preserve"> </w:t>
      </w:r>
      <w:r w:rsidRPr="008712FB">
        <w:rPr>
          <w:b/>
          <w:bCs/>
          <w:color w:val="000000"/>
        </w:rPr>
        <w:t>4</w:t>
      </w:r>
      <w:r w:rsidRPr="008712FB">
        <w:rPr>
          <w:color w:val="000000"/>
        </w:rPr>
        <w:t xml:space="preserve"> diesem Vertrag beiliegendem Preisblatt. </w:t>
      </w:r>
    </w:p>
    <w:p w14:paraId="35ED854D"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Tagessatz</w:t>
      </w:r>
    </w:p>
    <w:p w14:paraId="35ED854E" w14:textId="77777777" w:rsidR="00924158" w:rsidRPr="008712FB" w:rsidRDefault="00834738">
      <w:pPr>
        <w:pBdr>
          <w:top w:val="nil"/>
          <w:left w:val="nil"/>
          <w:bottom w:val="nil"/>
          <w:right w:val="nil"/>
          <w:between w:val="nil"/>
        </w:pBdr>
        <w:spacing w:before="100"/>
        <w:ind w:left="1021"/>
        <w:jc w:val="both"/>
        <w:rPr>
          <w:color w:val="000000"/>
        </w:rPr>
      </w:pPr>
      <w:r w:rsidRPr="008712FB">
        <w:rPr>
          <w:color w:val="000000"/>
        </w:rPr>
        <w:t xml:space="preserve">Für optionale Leistungen (vgl. Ziffer 1.4.), für die das als </w:t>
      </w:r>
      <w:r w:rsidRPr="008712FB">
        <w:rPr>
          <w:b/>
          <w:bCs/>
          <w:color w:val="000000"/>
        </w:rPr>
        <w:t>Anlage</w:t>
      </w:r>
      <w:r w:rsidRPr="008712FB">
        <w:rPr>
          <w:color w:val="000000"/>
        </w:rPr>
        <w:t xml:space="preserve"> </w:t>
      </w:r>
      <w:r w:rsidRPr="008712FB">
        <w:rPr>
          <w:b/>
          <w:bCs/>
          <w:color w:val="000000"/>
        </w:rPr>
        <w:t>4</w:t>
      </w:r>
      <w:r w:rsidRPr="008712FB">
        <w:rPr>
          <w:color w:val="000000"/>
        </w:rPr>
        <w:t xml:space="preserve"> diesem Vertrag beiliegende Preisblatt keinen Festpreis ausweist, wird Auftragnehmer:in zu dem im Preisblatt genannten Tagessatz inkl. ggf. anfallender gesetzlicher Umsatzsteuer vergütet. Den Tagessatzangaben im Preisblatt liegt eine Berechnung auf Grundlage eines achtstündigen Arbeitstages zugrunde. Sofern für die optionalen Leistungen eine Schätzung für die Anzahl der Tagessätze abgegeben wird, stellt diese Anzahl der Tagessätze den Höchstbetrag der jeweiligen Vergütung dar. Mehr als dieser Höchstbetrag kann nicht abgerechnet werden, auch wenn bei Auftragnehmer:in mehr Stunden angefallen sind (nachfolgend „Deckelung“ genannt). Arbeiten, die über die vereinbarte Deckelung hinausgehen, werden demnach nicht bezahlt. Eine Abrechnung unterhalb der Deckelung ist hingegen möglich. Vergütet wird nur die tatsächlich benötigte Arbeitszeit.</w:t>
      </w:r>
    </w:p>
    <w:p w14:paraId="35ED854F" w14:textId="77777777" w:rsidR="00924158" w:rsidRPr="008712FB" w:rsidRDefault="00834738">
      <w:pPr>
        <w:pBdr>
          <w:top w:val="nil"/>
          <w:left w:val="nil"/>
          <w:bottom w:val="nil"/>
          <w:right w:val="nil"/>
          <w:between w:val="nil"/>
        </w:pBdr>
        <w:spacing w:before="100"/>
        <w:ind w:left="1021"/>
        <w:jc w:val="both"/>
        <w:rPr>
          <w:color w:val="000000"/>
        </w:rPr>
      </w:pPr>
      <w:r w:rsidRPr="008712FB">
        <w:rPr>
          <w:color w:val="000000"/>
        </w:rPr>
        <w:t>Auftragnehmer:in erfasst und dokumentiert die geleisteten Stunden und die entsprechenden Leistungen korrekt und vollständig. Der Stunden- und Leistungsnachweis ist der jeweiligen Rechnung beizulegen.</w:t>
      </w:r>
    </w:p>
    <w:p w14:paraId="35ED8550"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In der Vergütung enthaltene Positionen</w:t>
      </w:r>
    </w:p>
    <w:p w14:paraId="35ED8551"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Mit der vorgenannten Vergütung ist auch die Vergütung für die Rechteeinräumung unter Ziffer 6 abgegolten. Im Übrigen enthält die vorgenannte Vergütung auch etwaige Reise- und/oder Hotelkosten, Spesen oder sonstige Kosten etc. Solche sind nicht gesondert abrechenbar.</w:t>
      </w:r>
    </w:p>
    <w:p w14:paraId="35ED8552" w14:textId="77777777" w:rsidR="00924158" w:rsidRPr="008712FB" w:rsidRDefault="00834738" w:rsidP="009F5122">
      <w:pPr>
        <w:numPr>
          <w:ilvl w:val="0"/>
          <w:numId w:val="5"/>
        </w:numPr>
        <w:pBdr>
          <w:top w:val="nil"/>
          <w:left w:val="nil"/>
          <w:bottom w:val="nil"/>
          <w:right w:val="nil"/>
          <w:between w:val="nil"/>
        </w:pBdr>
        <w:spacing w:before="400"/>
        <w:jc w:val="both"/>
      </w:pPr>
      <w:r w:rsidRPr="008712FB">
        <w:rPr>
          <w:b/>
          <w:bCs/>
          <w:color w:val="000000"/>
        </w:rPr>
        <w:t xml:space="preserve">Auslandsbezug – </w:t>
      </w:r>
      <w:proofErr w:type="gramStart"/>
      <w:r w:rsidRPr="008712FB">
        <w:rPr>
          <w:b/>
          <w:bCs/>
          <w:color w:val="000000"/>
        </w:rPr>
        <w:t>soweit</w:t>
      </w:r>
      <w:proofErr w:type="gramEnd"/>
      <w:r w:rsidRPr="008712FB">
        <w:rPr>
          <w:b/>
          <w:bCs/>
          <w:color w:val="000000"/>
        </w:rPr>
        <w:t xml:space="preserve"> einschlägig</w:t>
      </w:r>
    </w:p>
    <w:p w14:paraId="35ED8553"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Auftragnehmer:in hat dem Auftraggeber bei Vertragsschluss anzuzeigen, wenn Auftragnehmer:in den Wohnort/gewöhnlichen Aufenthalt, Geschäftssitz/Geschäftsleitung oder die Betriebsstätte nicht in Deutschland hat (nachfolgend „Auslandsbezug“).</w:t>
      </w:r>
    </w:p>
    <w:p w14:paraId="35ED8554"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Abzugssteuer</w:t>
      </w:r>
    </w:p>
    <w:p w14:paraId="35ED8555"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 xml:space="preserve">Die vereinbarte Vergütung versteht sich zudem hinsichtlich Leistungen nach § 50a EStG (Darbietungen und Nutzungsrechte) als Bruttovereinbarung, sodass die Steuer nach § 50a EStG von diesem Anteil der Vergütung abgezogen wird und nur die Differenz zur Auszahlung gelangt. Zusätzlich zu dem Auszahlungsbetrag führt der Auftraggeber die Abzugsteuer nach § 50a EStG </w:t>
      </w:r>
      <w:r w:rsidRPr="008712FB">
        <w:rPr>
          <w:color w:val="000000"/>
        </w:rPr>
        <w:lastRenderedPageBreak/>
        <w:t>beim BZSt ab. Der Steuerabzug darf nur unterbleiben, wenn Auftragnehmer:in eine Freistellungsbescheinigung bis zur Auszahlung der Vergütung vorlegt.</w:t>
      </w:r>
    </w:p>
    <w:p w14:paraId="35ED8556"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Umsatzsteuer</w:t>
      </w:r>
    </w:p>
    <w:p w14:paraId="35ED8557"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Die Vergütung versteht sich als Bruttovergütung, sofern kein Auslandsbezug vorliegt. Bei Auslandsbezug gilt: Die Parteien stellen klar: Die Rechnung von Auftragnehmer:in enthält keine Umsatzsteuer (Nettorechnung), wenn der Auftraggeber nach §13b UStG (Umkehrung der Steuerschuldnerschaft) Steuerschuldnerin der Umsatzsteuer ist und diese im Inland abführen muss (Umkehrung der Steuerschuld).</w:t>
      </w:r>
    </w:p>
    <w:p w14:paraId="35ED8558"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Krankenversicherung</w:t>
      </w:r>
    </w:p>
    <w:p w14:paraId="35ED8559"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Auftragnehmer:in versichert, dass Auftragnehmer:in und alle von Auftragnehmer:in zur Erfüllung der vertraglichen Pflichten eingesetzten oder tätigen Personen krankenversichert ist und bei Ansässigkeit im Ausland eine A1 Bescheinigung vorliegt.</w:t>
      </w:r>
    </w:p>
    <w:p w14:paraId="35ED855A" w14:textId="77777777" w:rsidR="00924158" w:rsidRPr="008712FB" w:rsidRDefault="00834738" w:rsidP="009F5122">
      <w:pPr>
        <w:numPr>
          <w:ilvl w:val="0"/>
          <w:numId w:val="5"/>
        </w:numPr>
        <w:pBdr>
          <w:top w:val="nil"/>
          <w:left w:val="nil"/>
          <w:bottom w:val="nil"/>
          <w:right w:val="nil"/>
          <w:between w:val="nil"/>
        </w:pBdr>
        <w:spacing w:before="400"/>
        <w:jc w:val="both"/>
      </w:pPr>
      <w:r w:rsidRPr="008712FB">
        <w:rPr>
          <w:b/>
          <w:bCs/>
          <w:color w:val="000000"/>
        </w:rPr>
        <w:t>Fälligkeit, Abrechnung</w:t>
      </w:r>
    </w:p>
    <w:p w14:paraId="35ED855B"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Fälligkeit</w:t>
      </w:r>
    </w:p>
    <w:p w14:paraId="35ED855C"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In den Projektbestandteilen POLYTON Event und Akademie-Veranstaltungen wird die Vergütung in Abschlagszahlungen wie folgt fällig:</w:t>
      </w:r>
    </w:p>
    <w:p w14:paraId="35ED855D"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20 % der Gesamtvergütung nach Einreichung sämtlicher nach diesem Vertrag geschuldeter Konzepte einschließlich der jeweiligen Meilensteinpläne für die Projektbestandteile POLYTON Event, Akademie-Veranstaltungen und begleitende Leistungen;</w:t>
      </w:r>
    </w:p>
    <w:p w14:paraId="35ED855E"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20 % der Gesamtvergütung nach Abschluss der Konzeptions- und Planungsphase sowie Beginn der operativen Umsetzungsphase entsprechend den abgestimmten Konzepten;</w:t>
      </w:r>
    </w:p>
    <w:p w14:paraId="35ED855F"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20 % der Gesamtvergütung nach Durchführung sämtlicher Veranstaltungen des Formats „Polytisch“ sowie mindestens der Hälfte der vorgesehenen Think-Tank-Veranstaltungen;</w:t>
      </w:r>
    </w:p>
    <w:p w14:paraId="35ED8560"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20 % der Gesamtvergütung nach vollständiger Durchführung des POLYTON Events;</w:t>
      </w:r>
    </w:p>
    <w:p w14:paraId="35ED8561"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20 % der Gesamtvergütung nach vollständiger Erbringung sämtlicher vertragsgegenständlicher Leistungen, Vorlage der vertragsgemäßen Schlussdokumentation, Abrechnungen und sonstigen geschuldeten Abschlussunterlagen sowie Abnahme der Gesamtleistung.</w:t>
      </w:r>
    </w:p>
    <w:p w14:paraId="35ED8562" w14:textId="77777777" w:rsidR="00924158" w:rsidRPr="008712FB" w:rsidRDefault="00834738">
      <w:pPr>
        <w:pBdr>
          <w:top w:val="nil"/>
          <w:left w:val="nil"/>
          <w:bottom w:val="nil"/>
          <w:right w:val="nil"/>
          <w:between w:val="nil"/>
        </w:pBdr>
        <w:spacing w:before="100"/>
        <w:ind w:left="1021"/>
        <w:jc w:val="both"/>
        <w:rPr>
          <w:color w:val="000000"/>
        </w:rPr>
      </w:pPr>
      <w:r w:rsidRPr="008712FB">
        <w:rPr>
          <w:color w:val="000000"/>
        </w:rPr>
        <w:t xml:space="preserve">Die Parteien können gesondert weitere Abschlagszahlungen vereinbaren. Abschlagszahlungen können nur für abgenommene Leistungen vereinbart werden. </w:t>
      </w:r>
    </w:p>
    <w:p w14:paraId="35ED8563"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lastRenderedPageBreak/>
        <w:t xml:space="preserve">Im dritten Projektbestandteil „begleitende Leistungen im Projektzeitraum“ wird die Vergütung nach vollständiger Erbringung abnahmefähiger Leistungen (z.B. Abschluss der Buchhaltung, Abschluss der Presse- und Öffentlichkeitsarbeit für einen Projektbestandteil etc.) und Abnahme durch den Auftraggeber fällig. </w:t>
      </w:r>
    </w:p>
    <w:p w14:paraId="35ED8564" w14:textId="77777777" w:rsidR="00924158" w:rsidRPr="008712FB" w:rsidRDefault="00834738">
      <w:pPr>
        <w:pBdr>
          <w:top w:val="nil"/>
          <w:left w:val="nil"/>
          <w:bottom w:val="nil"/>
          <w:right w:val="nil"/>
          <w:between w:val="nil"/>
        </w:pBdr>
        <w:spacing w:before="100"/>
        <w:ind w:left="1021"/>
        <w:jc w:val="both"/>
        <w:rPr>
          <w:color w:val="000000"/>
        </w:rPr>
      </w:pPr>
      <w:r w:rsidRPr="008712FB">
        <w:rPr>
          <w:color w:val="000000"/>
        </w:rPr>
        <w:t>Abweichend hiervon können die Parteien gesondert jeweils bis zu drei Abschlagszahlungen im Hinblick auf abnahmefähige Teilleistungen vereinbaren. Die gesondert vereinbarten Abschlagszahlungen müssen das Verhältnis von geleisteter und geschuldeter Leistung wahren und im Verhältnis zum Gesamthonorar stehen.</w:t>
      </w:r>
    </w:p>
    <w:p w14:paraId="35ED8565"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Im Hinblick auf optional beauftragte Leistungen wird die Vergütung nach Leistungserbringung und Abnahme fällig.</w:t>
      </w:r>
    </w:p>
    <w:p w14:paraId="35ED8566" w14:textId="77777777" w:rsidR="00924158" w:rsidRPr="008712FB" w:rsidRDefault="00834738">
      <w:pPr>
        <w:pBdr>
          <w:top w:val="nil"/>
          <w:left w:val="nil"/>
          <w:bottom w:val="nil"/>
          <w:right w:val="nil"/>
          <w:between w:val="nil"/>
        </w:pBdr>
        <w:spacing w:before="100"/>
        <w:ind w:left="1021"/>
        <w:jc w:val="both"/>
        <w:rPr>
          <w:color w:val="000000"/>
        </w:rPr>
      </w:pPr>
      <w:r w:rsidRPr="008712FB">
        <w:rPr>
          <w:color w:val="000000"/>
        </w:rPr>
        <w:t>Vereinbaren die Parteien eine etwaige Verschiebung von Leistungszeiten, so vereinbaren sie darin zugleich die entsprechende Verschiebung der Vergütungsfälligkeit(-en).</w:t>
      </w:r>
    </w:p>
    <w:p w14:paraId="35ED8567"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Anforderungen an die Rechnungstellung</w:t>
      </w:r>
    </w:p>
    <w:p w14:paraId="35ED8568"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Auftragnehmer:in stellt die jeweils fällige Vergütung dem Auftraggeber in Rechnung. Auftragnehmer:in reicht dem Auftraggeber mit der Rechnung nachprüfbare Aufstellungen der zum Zeitpunkt jeder Abschlagszahlung erbrachten und begonnenen vertragsgemäßen Arbeiten und vereinbarte Stunden- und Tätigkeitsnachweise ein.</w:t>
      </w:r>
    </w:p>
    <w:p w14:paraId="35ED8569"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 xml:space="preserve">Im Hinblick auf optional beauftragte Leistungen stellt Auftragnehmer:in die fällige Vergütung nebst Stundennachweis in Rechnung, sofern es sich bei den Leistungen nicht um solche handelt, die bereits mit dem Preisblatt beziffert wurden. </w:t>
      </w:r>
    </w:p>
    <w:p w14:paraId="35ED856A"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 xml:space="preserve">Um gemeinsam darauf hinzuwirken, dass für diesen Vertrag relevante Mittel ordnungsgemäß abgerechnet und geltende zuwendungsrechtliche Vorgaben eingehalten werden können, verpflichtet sich Auftragnehmer:in, dem Auftraggeber die Vergütung bis zum 15.05.2027 in Rechnung zu stellen. Eine entgegen dieser Verpflichtung von Auftragnehmer:in nach diesem Zeitpunkt in Rechnung gestellte Vergütung muss vom Auftraggeber nicht ausgeglichen werden, da sie aus dem zuwendungsrechtlich relevanten Verwendungszeitraum fällt und vom Auftraggeber nicht abgerechnet werden kann. </w:t>
      </w:r>
    </w:p>
    <w:p w14:paraId="35ED856B"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Zahlungsfrist, Kontodaten</w:t>
      </w:r>
    </w:p>
    <w:p w14:paraId="35ED856C"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Der Auftraggeber weist den fälligen Rechnungsbetrag innerhalb von 14 Tagen nach Zugang einer ordnungsgemäßen Rechnung auf das von Auftragnehmer:</w:t>
      </w:r>
      <w:proofErr w:type="gramStart"/>
      <w:r w:rsidRPr="008712FB">
        <w:rPr>
          <w:color w:val="000000"/>
        </w:rPr>
        <w:t>in gesondert zu benennende Konto</w:t>
      </w:r>
      <w:proofErr w:type="gramEnd"/>
      <w:r w:rsidRPr="008712FB">
        <w:rPr>
          <w:color w:val="000000"/>
        </w:rPr>
        <w:t xml:space="preserve"> an. Die Kontobenennung umfasst die Zahlungsinformationen: IBAN, BIC, Bank, Kontoinhaber:in sowie die Steuernummer /Umsatzsteuer-ID von </w:t>
      </w:r>
      <w:proofErr w:type="gramStart"/>
      <w:r w:rsidRPr="008712FB">
        <w:rPr>
          <w:color w:val="000000"/>
        </w:rPr>
        <w:t>Auftragnehmer:in.</w:t>
      </w:r>
      <w:proofErr w:type="gramEnd"/>
    </w:p>
    <w:p w14:paraId="35ED856D"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Überweisung ohne Rechnungstellung durch Auftragnehmer:in</w:t>
      </w:r>
    </w:p>
    <w:p w14:paraId="35ED856E"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Der Auftraggeber ist berechtigt, aber nicht verpflichtet, Auftragnehmer:in nach erbrachter Leistung die Vergütung in Form einer Gutschrift auf das vorbenannte Konto zu überweisen.</w:t>
      </w:r>
    </w:p>
    <w:p w14:paraId="35ED856F" w14:textId="77777777" w:rsidR="00924158" w:rsidRPr="008712FB" w:rsidRDefault="00834738" w:rsidP="009F5122">
      <w:pPr>
        <w:numPr>
          <w:ilvl w:val="0"/>
          <w:numId w:val="5"/>
        </w:numPr>
        <w:pBdr>
          <w:top w:val="nil"/>
          <w:left w:val="nil"/>
          <w:bottom w:val="nil"/>
          <w:right w:val="nil"/>
          <w:between w:val="nil"/>
        </w:pBdr>
        <w:spacing w:before="400"/>
        <w:jc w:val="both"/>
      </w:pPr>
      <w:r w:rsidRPr="008712FB">
        <w:rPr>
          <w:b/>
          <w:bCs/>
          <w:color w:val="000000"/>
        </w:rPr>
        <w:lastRenderedPageBreak/>
        <w:t>Sacheigentum, Herausgabe</w:t>
      </w:r>
    </w:p>
    <w:p w14:paraId="35ED8570"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Sacheigentum</w:t>
      </w:r>
    </w:p>
    <w:p w14:paraId="35ED8571"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Das Sacheigentum am Vertragsgegenstand (einschließlich aller Vorarbeiten, Zwischenstände und Rohmaterials) bzw. die ausschließlichen Nutzungsrechte an sämtlichen Arbeits- bzw. Leistungsergebnissen, Zwischenergebnissen, sowohl in ihrer Gesamtheit als auch im Form der Auswahl von Arbeits- bzw.- Leistungsergebnissen und die dazu gehörigen Unterlagen (nachfolgend insgesamt „Leistungsergebnisse“) stehen dem Auftraggeber zu bzw. Auftragnehmer:in überträgt das Eigentum bzw. die ausschließlichen Nutzungsrechte an sämtlichen Leistungsergebnissen auf den Auftraggeber mit ihrer Erstellung, und zwar in dem jeweiligen Bearbeitungszustand, spätestens mit Fertigstellung und Übergabe. Der Auftraggeber nimmt die Übertragung an.</w:t>
      </w:r>
    </w:p>
    <w:p w14:paraId="35ED8572"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Herausgabe</w:t>
      </w:r>
    </w:p>
    <w:p w14:paraId="35ED8573"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Auftragnehmer:in ist zur Herausgabe sämtlicher Materialien (sowohl im Roh- (Rohdaten, Vorstufen von Leistungsergebnissen) als auch im finalen Zustand), Daten, Unterlagen, Leistungen, jeweils sowohl digital als auch analog im Zusammenhang mit diesem Vertrag an den Auftraggeber verpflichtet.</w:t>
      </w:r>
    </w:p>
    <w:p w14:paraId="35ED8574" w14:textId="77777777" w:rsidR="00924158" w:rsidRPr="008712FB" w:rsidRDefault="00834738" w:rsidP="009F5122">
      <w:pPr>
        <w:numPr>
          <w:ilvl w:val="0"/>
          <w:numId w:val="5"/>
        </w:numPr>
        <w:pBdr>
          <w:top w:val="nil"/>
          <w:left w:val="nil"/>
          <w:bottom w:val="nil"/>
          <w:right w:val="nil"/>
          <w:between w:val="nil"/>
        </w:pBdr>
        <w:spacing w:before="400"/>
        <w:jc w:val="both"/>
      </w:pPr>
      <w:r w:rsidRPr="008712FB">
        <w:rPr>
          <w:b/>
          <w:bCs/>
          <w:color w:val="000000"/>
        </w:rPr>
        <w:t>Kündigung</w:t>
      </w:r>
    </w:p>
    <w:p w14:paraId="35ED8575" w14:textId="18B61691"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Während der Vertragsdauer ist eine Kündigung der mit diesem Vertrag vereinbarten Leistungen (vgl. Ziffer 1) und/oder von Beauftragungen mit optionalen Leistungen (vgl. Ziffer 1.4.) aus wichtigem Grund möglich.</w:t>
      </w:r>
    </w:p>
    <w:p w14:paraId="35ED8576"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Ein wichtiger Grund liegt vor, wenn der einen Partei unter Berücksichtigung aller Umstände des Einzelfalles und unter Abwägung der beiderseitigen Interessen die Fortsetzung des Vertragsverhältnisses bis zur vereinbarten Beendigung nicht zugemutet werden kann. Insbesondere besteht ein wichtiger Grund zur Kündigung dann, wenn</w:t>
      </w:r>
    </w:p>
    <w:p w14:paraId="35ED8577"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wenn der Fördervertrag mit der IM gegenüber dem Auftraggeber ganz oder zum Teil widerruft/gekündigt wird. Das kann vor allem erfolgen, wenn keine ausreichenden Haushaltsmittel verfügbar sind oder Haushaltsperren erforderlich sind oder verhängt werden oder sonstige Bewirtschaftungsmaßnahmen erfolgen. Sofern die IM lediglich einen Teilwiderruf erklärt, kann der Auftraggeber dennoch den ganzen Vertrag kündigen, sofern die Erreichung des Vertragszwecks (vgl. Ziffer 1) durch die Kürzung der Mittel nicht mehr gewährleistet wird. Der Auftraggeber entscheidet, ob die Erreichung des Vertragszwecks nicht mehr gewährleistet ist;</w:t>
      </w:r>
    </w:p>
    <w:p w14:paraId="35ED8578"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 xml:space="preserve">Auftragnehmer:in gegen gesetzliche Bestimmungen verstößt oder die Mindeststandards der Vergütung von selbstständigen Künstlerinnen, Künstlern und Kreativen (Honoraruntergrenzen) der Beauftragten der Bundesregierung für Kultur und Medien </w:t>
      </w:r>
      <w:r w:rsidRPr="008712FB">
        <w:rPr>
          <w:color w:val="000000"/>
        </w:rPr>
        <w:lastRenderedPageBreak/>
        <w:t>(https://kulturstaatsminister.de/fileadmin/user_upload/Downloads/250513_Merkblatt_Honoraruntergrenzen_BKM_barrierefrei.pdf) nicht einhält sowie ab 2027 gegen die Vorgaben des Bundestariftreuegesetz verstößt;</w:t>
      </w:r>
    </w:p>
    <w:p w14:paraId="35ED8579"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einer Änderung des Vertrages hinsichtlich der Vorgaben, die seitens der BKM von Auftraggeber verlangt werden, nicht zustimmt;</w:t>
      </w:r>
    </w:p>
    <w:p w14:paraId="35ED857A"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über das Vermögen von Auftragnehmer:in das Insolvenzverfahren eröffnet wurde;</w:t>
      </w:r>
    </w:p>
    <w:p w14:paraId="35ED857B"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 xml:space="preserve">Auftragnehmer:in eine als Fixgeschäft (vgl. oben vereinbarte Höchstfristen/Fixtermine) vereinbarte Frist, einen Meilenstein oder eine (zur Nachholung einer bereits versäumten Frist) gesetzte Nachfrist versäumt. </w:t>
      </w:r>
    </w:p>
    <w:p w14:paraId="35ED857C"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Besteht der wichtige Grund in der Verletzung einer Pflicht aus dem Vertrag, ist die Kündigung erst nach erfolglosem Ablauf einer zur Abhilfe bestimmten Frist oder nach erfolgloser Abmahnung zulässig. Die Abmahnung ist entbehrlich, wenn besondere Umstände vorliegen, die unter Abwägung der beiderseitigen Interessen die sofortige Kündigung rechtfertigen oder die Abmahnung offenkundig nicht geeignet ist, für Abhilfe zu sorgen.</w:t>
      </w:r>
    </w:p>
    <w:p w14:paraId="35ED857D"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 xml:space="preserve">Nach einer Kündigung ist der Auftraggeber berechtigt, </w:t>
      </w:r>
    </w:p>
    <w:p w14:paraId="35ED857E"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alle Arbeitsunterlagen, Zugänge, Berechtigungen und Ergebnisse, in dem Zustand, in dem sie sich zum Zeitpunkt des Wirksamwerdens der Kündigung befinden, von Auftragnehmer:in herauszuverlangen.</w:t>
      </w:r>
    </w:p>
    <w:p w14:paraId="35ED857F"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den noch nicht vollendeten Teil der Leistung zu Lasten von Auftragnehmer:in durch einen Dritten ausführen zu lassen, dabei bleiben die Ansprüche des Auftraggebers auf Ersatz des etwa entstehenden weiteren Schadens bestehen. Für die Weiterführung der Leistung kann der Auftraggeber vorhandene Materialien, Geräte etc., die nicht im Eigentum des Auftraggebers stehen, gegen angemessene Vergütung in Anspruch nehmen; oder</w:t>
      </w:r>
    </w:p>
    <w:p w14:paraId="35ED8580"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auf die weitere Ausführung zu verzichten und Schadensersatz wegen Nichterfüllung zu verlangen, wenn der Auftraggeber an der Ausführung aus den Gründen, die zur Kündigung geführt haben, kein Interesse mehr hat.</w:t>
      </w:r>
    </w:p>
    <w:p w14:paraId="35ED8581"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Die Berechtigung, Schadensersatz zu verlangen oder eine Vertragsstrafenzahlung geltend zu machen, wird durch die Kündigung nicht ausgeschlossen.</w:t>
      </w:r>
    </w:p>
    <w:p w14:paraId="35ED8582"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Die Kündigung bedarf der Schriftform.</w:t>
      </w:r>
    </w:p>
    <w:p w14:paraId="35ED8583" w14:textId="77777777" w:rsidR="00924158" w:rsidRPr="008712FB" w:rsidRDefault="00834738" w:rsidP="009F5122">
      <w:pPr>
        <w:numPr>
          <w:ilvl w:val="0"/>
          <w:numId w:val="5"/>
        </w:numPr>
        <w:pBdr>
          <w:top w:val="nil"/>
          <w:left w:val="nil"/>
          <w:bottom w:val="nil"/>
          <w:right w:val="nil"/>
          <w:between w:val="nil"/>
        </w:pBdr>
        <w:spacing w:before="400"/>
        <w:jc w:val="both"/>
      </w:pPr>
      <w:r w:rsidRPr="008712FB">
        <w:rPr>
          <w:b/>
          <w:bCs/>
          <w:color w:val="000000"/>
        </w:rPr>
        <w:t>Credits</w:t>
      </w:r>
    </w:p>
    <w:p w14:paraId="35ED8584"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Auftragnehmer:in verwendet in sämtlichen Publikationen, z.B. Programmheften, bzw. auf Plakatwänden, Transparenten etc. nachfolgende Credits: „Gefördert von</w:t>
      </w:r>
    </w:p>
    <w:p w14:paraId="35ED8585" w14:textId="77777777" w:rsidR="00924158" w:rsidRPr="008712FB" w:rsidRDefault="00834738" w:rsidP="009F5122">
      <w:pPr>
        <w:numPr>
          <w:ilvl w:val="0"/>
          <w:numId w:val="8"/>
        </w:numPr>
        <w:pBdr>
          <w:top w:val="nil"/>
          <w:left w:val="nil"/>
          <w:bottom w:val="nil"/>
          <w:right w:val="nil"/>
          <w:between w:val="nil"/>
        </w:pBdr>
        <w:spacing w:before="100"/>
        <w:jc w:val="both"/>
      </w:pPr>
      <w:r w:rsidRPr="008712FB">
        <w:rPr>
          <w:color w:val="000000"/>
        </w:rPr>
        <w:lastRenderedPageBreak/>
        <w:tab/>
        <w:t>[das Logo des BKM in der aktuellen Version des Förderhinweises].</w:t>
      </w:r>
    </w:p>
    <w:p w14:paraId="35ED8586" w14:textId="77777777" w:rsidR="00924158" w:rsidRPr="008712FB" w:rsidRDefault="00834738" w:rsidP="009F5122">
      <w:pPr>
        <w:numPr>
          <w:ilvl w:val="0"/>
          <w:numId w:val="8"/>
        </w:numPr>
        <w:pBdr>
          <w:top w:val="nil"/>
          <w:left w:val="nil"/>
          <w:bottom w:val="nil"/>
          <w:right w:val="nil"/>
          <w:between w:val="nil"/>
        </w:pBdr>
        <w:spacing w:before="100"/>
        <w:jc w:val="both"/>
      </w:pPr>
      <w:r w:rsidRPr="008712FB">
        <w:rPr>
          <w:color w:val="000000"/>
        </w:rPr>
        <w:t xml:space="preserve">[das Logo der Initiative Musik]. </w:t>
      </w:r>
    </w:p>
    <w:p w14:paraId="35ED8587"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Zu weiteren Logos (z.B. Logo der Akademie für Populäre Musik) und Details (Größenverhältnis etc.) verständigen sich die Parteien gesondert.</w:t>
      </w:r>
    </w:p>
    <w:p w14:paraId="35ED8588" w14:textId="77777777" w:rsidR="00924158" w:rsidRPr="008712FB" w:rsidRDefault="00834738" w:rsidP="009F5122">
      <w:pPr>
        <w:numPr>
          <w:ilvl w:val="0"/>
          <w:numId w:val="5"/>
        </w:numPr>
        <w:pBdr>
          <w:top w:val="nil"/>
          <w:left w:val="nil"/>
          <w:bottom w:val="nil"/>
          <w:right w:val="nil"/>
          <w:between w:val="nil"/>
        </w:pBdr>
        <w:spacing w:before="400"/>
        <w:jc w:val="both"/>
      </w:pPr>
      <w:r w:rsidRPr="008712FB">
        <w:rPr>
          <w:b/>
          <w:bCs/>
          <w:color w:val="000000"/>
        </w:rPr>
        <w:t>Vertragsübernahme, sonstige Rechte und Pflichten</w:t>
      </w:r>
    </w:p>
    <w:p w14:paraId="35ED8589"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Vertragsübernahme: Auftragnehmer:in stimmt bereits mit Unterzeichnung dieses Vertrags unwiderruflich einer künftigen Übertragung des Vertrages und aller Rechte und Pflichten hieraus (</w:t>
      </w:r>
      <w:proofErr w:type="gramStart"/>
      <w:r w:rsidRPr="008712FB">
        <w:rPr>
          <w:color w:val="000000"/>
        </w:rPr>
        <w:t>einschließlich  der</w:t>
      </w:r>
      <w:proofErr w:type="gramEnd"/>
      <w:r w:rsidRPr="008712FB">
        <w:rPr>
          <w:color w:val="000000"/>
        </w:rPr>
        <w:t xml:space="preserve"> ggf. bereits erteilten optionalen Leistungen) auf </w:t>
      </w:r>
      <w:proofErr w:type="gramStart"/>
      <w:r w:rsidRPr="008712FB">
        <w:rPr>
          <w:color w:val="000000"/>
        </w:rPr>
        <w:t>eine:n</w:t>
      </w:r>
      <w:proofErr w:type="gramEnd"/>
      <w:r w:rsidRPr="008712FB">
        <w:rPr>
          <w:color w:val="000000"/>
        </w:rPr>
        <w:t xml:space="preserve"> </w:t>
      </w:r>
      <w:proofErr w:type="gramStart"/>
      <w:r w:rsidRPr="008712FB">
        <w:rPr>
          <w:color w:val="000000"/>
        </w:rPr>
        <w:t>neue:n</w:t>
      </w:r>
      <w:proofErr w:type="gramEnd"/>
      <w:r w:rsidRPr="008712FB">
        <w:rPr>
          <w:color w:val="000000"/>
        </w:rPr>
        <w:t xml:space="preserve"> Auftraggeber:in zu (Vertragsübernahme). Die Vertragsübernahme wird mit Mitteilung des Auftraggebers an Auftragnehmer:in wirksam. Einer weiteren Zustimmung von Auftragnehmer:in bedarf es nicht. </w:t>
      </w:r>
    </w:p>
    <w:p w14:paraId="35ED858A"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 xml:space="preserve">Zuwendungsrechtliche Bestimmungen </w:t>
      </w:r>
    </w:p>
    <w:p w14:paraId="35ED858B"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 xml:space="preserve">Honoraruntergrenze: </w:t>
      </w:r>
    </w:p>
    <w:p w14:paraId="35ED858C" w14:textId="77777777" w:rsidR="00924158" w:rsidRPr="008712FB" w:rsidRDefault="00834738">
      <w:pPr>
        <w:pBdr>
          <w:top w:val="nil"/>
          <w:left w:val="nil"/>
          <w:bottom w:val="nil"/>
          <w:right w:val="nil"/>
          <w:between w:val="nil"/>
        </w:pBdr>
        <w:spacing w:before="100"/>
        <w:ind w:left="1021"/>
        <w:jc w:val="both"/>
        <w:rPr>
          <w:color w:val="000000"/>
        </w:rPr>
      </w:pPr>
      <w:r w:rsidRPr="008712FB">
        <w:rPr>
          <w:color w:val="000000"/>
        </w:rPr>
        <w:t xml:space="preserve">Auftragnehmer:in beachtet bei der Vergütung eigener </w:t>
      </w:r>
      <w:proofErr w:type="gramStart"/>
      <w:r w:rsidRPr="008712FB">
        <w:rPr>
          <w:color w:val="000000"/>
        </w:rPr>
        <w:t>Mitarbeiter:innen</w:t>
      </w:r>
      <w:proofErr w:type="gramEnd"/>
      <w:r w:rsidRPr="008712FB">
        <w:rPr>
          <w:color w:val="000000"/>
        </w:rPr>
        <w:t xml:space="preserve"> und bei der Erteilung von Aufträgen an Dritte die Mindeststandards der Vergütung von selbstständigen Künstlerinnen, Künstlern und Kreativen (Honoraruntergrenzen) der Beauftragten der Bundesregierung für Kultur und Medien (https://kulturstaatsminister.de/fileadmin/user_upload/Downloads/250513_Merkblatt_Honoraruntergrenzen_BKM_barrierefrei.pdf</w:t>
      </w:r>
    </w:p>
    <w:p w14:paraId="35ED858D"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Bundestariftreuegesetz</w:t>
      </w:r>
    </w:p>
    <w:p w14:paraId="35ED858E" w14:textId="77777777" w:rsidR="00924158" w:rsidRPr="008712FB" w:rsidRDefault="00834738">
      <w:pPr>
        <w:pBdr>
          <w:top w:val="nil"/>
          <w:left w:val="nil"/>
          <w:bottom w:val="nil"/>
          <w:right w:val="nil"/>
          <w:between w:val="nil"/>
        </w:pBdr>
        <w:spacing w:before="100"/>
        <w:ind w:left="1021"/>
        <w:jc w:val="both"/>
        <w:rPr>
          <w:color w:val="000000"/>
        </w:rPr>
      </w:pPr>
      <w:r w:rsidRPr="008712FB">
        <w:rPr>
          <w:color w:val="000000"/>
        </w:rPr>
        <w:t>Auftragnehmer:in ist verpflichtet Vorgaben des Bundestariftreuegesetz einzuhalten und insbesondere tarifvertraglich vorgesehenen Vergütung zu zahlen. Soweit für die bei der Ausführung des Auftrags eingesetzten Beschäftigten nach dem Bundestariftreuegesetz oder den hierzu erlassenen Rechtsverordnungen tarifliche Arbeitsbedingungen maßgeblich sind, gewährleistet der Auftragnehmer deren Einhaltung. Auf Verlangen des Auftraggebers hat der Auftragnehmer die Einhaltung der maßgeblichen Arbeits- und Entgeltbedingungen nachzuweisen</w:t>
      </w:r>
    </w:p>
    <w:p w14:paraId="35ED858F" w14:textId="77777777" w:rsidR="00924158" w:rsidRPr="008712FB" w:rsidRDefault="00834738">
      <w:pPr>
        <w:pBdr>
          <w:top w:val="nil"/>
          <w:left w:val="nil"/>
          <w:bottom w:val="nil"/>
          <w:right w:val="nil"/>
          <w:between w:val="nil"/>
        </w:pBdr>
        <w:spacing w:before="100"/>
        <w:ind w:left="1021"/>
        <w:jc w:val="both"/>
        <w:rPr>
          <w:color w:val="000000"/>
        </w:rPr>
      </w:pPr>
      <w:r w:rsidRPr="008712FB">
        <w:rPr>
          <w:color w:val="000000"/>
        </w:rPr>
        <w:t xml:space="preserve">Das bedeutet, dass, ihre/seine Angestellten nicht schlechter als nach tarifvertraglichen Arbeitsbedingungen zu bezahlen.  </w:t>
      </w:r>
    </w:p>
    <w:p w14:paraId="35ED8590"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Betriebshaftpflichtversicherung</w:t>
      </w:r>
    </w:p>
    <w:p w14:paraId="35ED8591"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 xml:space="preserve">Auftragnehmer:in verfügt bei Auftragsausführung über eine Betriebshaftpflichtversicherung mit den folgenden Mindestdeckungssummen: Für Sach- und Personenschäden bis zu EUR 1 Million je Schadensereignis (zumindest zweifach maximiert p.a.). Für Vermögensschäden bis zu EUR 250.000 je Schadensereignis. Zudem schließt Auftragnehmer:in sämtliche im Zusammenhang mit der Anmietung und Nutzung der Veranstaltungslocation sowie der Durchführung der </w:t>
      </w:r>
      <w:r w:rsidRPr="008712FB">
        <w:rPr>
          <w:color w:val="000000"/>
        </w:rPr>
        <w:lastRenderedPageBreak/>
        <w:t>Veranstaltung erforderlichen Versicherungen auf eigene Kosten ab und hält diese für die gesamte Vertragslaufzeit aufrecht.</w:t>
      </w:r>
    </w:p>
    <w:p w14:paraId="35ED8592"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Qualifiziertes Personal</w:t>
      </w:r>
    </w:p>
    <w:p w14:paraId="35ED8593"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Auftragnehmer:in erbringt die Leistung durch Personal, das entsprechend den vertraglichen Vereinbarungen für die Erbringung der vereinbarten Leistung qualifiziert ist.</w:t>
      </w:r>
    </w:p>
    <w:p w14:paraId="35ED8594"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Ansprechpartner:in und Umsetzungsteam bei Auftragnehmer:in</w:t>
      </w:r>
    </w:p>
    <w:p w14:paraId="35ED8595"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Auftragnehmer:in benennt folgende Personen als Hauptansprechpartner:in für die Projektleitung: _____________________</w:t>
      </w:r>
    </w:p>
    <w:p w14:paraId="35ED8596" w14:textId="77777777" w:rsidR="00924158" w:rsidRPr="008712FB" w:rsidRDefault="00834738">
      <w:pPr>
        <w:pBdr>
          <w:top w:val="nil"/>
          <w:left w:val="nil"/>
          <w:bottom w:val="nil"/>
          <w:right w:val="nil"/>
          <w:between w:val="nil"/>
        </w:pBdr>
        <w:spacing w:before="100"/>
        <w:ind w:left="1021"/>
        <w:jc w:val="both"/>
        <w:rPr>
          <w:color w:val="000000"/>
        </w:rPr>
      </w:pPr>
      <w:r w:rsidRPr="008712FB">
        <w:rPr>
          <w:color w:val="000000"/>
        </w:rPr>
        <w:t xml:space="preserve">Die Projektleitung muss eine umfassende Entscheidungs- und Weisungsbefugnisse gegenüber aller für Auftragnehmer:in tätigen Personen haben. Zudem ist die Projektleitung Schnittstelle zwischen dem Auftraggeber und Auftragnehmer:in sowie auch Schnittstelle zu allen anderen Gewerken und externen </w:t>
      </w:r>
      <w:proofErr w:type="gramStart"/>
      <w:r w:rsidRPr="008712FB">
        <w:rPr>
          <w:color w:val="000000"/>
        </w:rPr>
        <w:t>Dienstleister:innen</w:t>
      </w:r>
      <w:proofErr w:type="gramEnd"/>
      <w:r w:rsidRPr="008712FB">
        <w:rPr>
          <w:color w:val="000000"/>
        </w:rPr>
        <w:t xml:space="preserve"> sowie sonstigen Beauftragten wie z.B. den Vermietern des Veranstaltungsortes. </w:t>
      </w:r>
    </w:p>
    <w:p w14:paraId="35ED8597"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 xml:space="preserve">Stellvertretung: Die Stellvertretung muss für den Fall der Vertretung die gleichen Befugnisse wie die Projektleitung haben. </w:t>
      </w:r>
    </w:p>
    <w:p w14:paraId="35ED8598" w14:textId="77777777" w:rsidR="00924158" w:rsidRPr="008712FB" w:rsidRDefault="00834738" w:rsidP="009F5122">
      <w:pPr>
        <w:numPr>
          <w:ilvl w:val="2"/>
          <w:numId w:val="5"/>
        </w:numPr>
        <w:pBdr>
          <w:top w:val="nil"/>
          <w:left w:val="nil"/>
          <w:bottom w:val="nil"/>
          <w:right w:val="nil"/>
          <w:between w:val="nil"/>
        </w:pBdr>
        <w:jc w:val="both"/>
      </w:pPr>
      <w:r w:rsidRPr="008712FB">
        <w:rPr>
          <w:color w:val="000000"/>
        </w:rPr>
        <w:t xml:space="preserve">Umsetzungsteam: </w:t>
      </w:r>
    </w:p>
    <w:p w14:paraId="35ED8599" w14:textId="77777777" w:rsidR="00924158" w:rsidRPr="008712FB" w:rsidRDefault="00834738">
      <w:pPr>
        <w:pBdr>
          <w:top w:val="nil"/>
          <w:left w:val="nil"/>
          <w:bottom w:val="nil"/>
          <w:right w:val="nil"/>
          <w:between w:val="nil"/>
        </w:pBdr>
        <w:spacing w:before="100"/>
        <w:ind w:left="1021"/>
        <w:jc w:val="both"/>
        <w:rPr>
          <w:color w:val="000000"/>
        </w:rPr>
      </w:pPr>
      <w:r w:rsidRPr="008712FB">
        <w:rPr>
          <w:color w:val="000000"/>
        </w:rPr>
        <w:t>Um die vertraglich vereinbarte Qualität der Leistungserbringung durch Wissensverlust nicht negativ zu beeinträchtigen, bedarf ein Wechsel der genannten oder anderen im Projekt relevanten Schlüsselpersonen der rechtzeitigen vorherigen Anzeige samt Darstellung der Qualifikation der Ersatzperson durch Auftragnehmer:in sowie der schriftlichen Zustimmung des Auftraggebers. Auftragnehmer:in muss dem Auftraggeber bei einem beabsichtigten Wechsel die Gründe hierfür nachweisen und darlegen, dass das ersetzende Personal über mindestens die gleiche Eignung und Qualifikation des ersetzten Personals verfügt. Der Auftraggeber darf die Zustimmung in den folgenden Fällen nicht verweigern:</w:t>
      </w:r>
    </w:p>
    <w:p w14:paraId="35ED859A"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bei Eigenkündigung oder einer Kündigung des Projektleiters durch Auftragnehmer:in, oder</w:t>
      </w:r>
    </w:p>
    <w:p w14:paraId="35ED859B"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bei dauernder Arbeitsunfähigkeit, oder</w:t>
      </w:r>
    </w:p>
    <w:p w14:paraId="35ED859C" w14:textId="77777777" w:rsidR="00924158" w:rsidRPr="008712FB" w:rsidRDefault="00834738" w:rsidP="009F5122">
      <w:pPr>
        <w:numPr>
          <w:ilvl w:val="3"/>
          <w:numId w:val="5"/>
        </w:numPr>
        <w:pBdr>
          <w:top w:val="nil"/>
          <w:left w:val="nil"/>
          <w:bottom w:val="nil"/>
          <w:right w:val="nil"/>
          <w:between w:val="nil"/>
        </w:pBdr>
        <w:spacing w:before="100"/>
        <w:jc w:val="both"/>
      </w:pPr>
      <w:r w:rsidRPr="008712FB">
        <w:rPr>
          <w:color w:val="000000"/>
        </w:rPr>
        <w:t>bei Elternzeit.</w:t>
      </w:r>
    </w:p>
    <w:p w14:paraId="35ED859D" w14:textId="77777777" w:rsidR="00924158" w:rsidRPr="008712FB" w:rsidRDefault="00834738">
      <w:pPr>
        <w:pBdr>
          <w:top w:val="nil"/>
          <w:left w:val="nil"/>
          <w:bottom w:val="nil"/>
          <w:right w:val="nil"/>
          <w:between w:val="nil"/>
        </w:pBdr>
        <w:spacing w:before="100"/>
        <w:ind w:left="1021"/>
        <w:jc w:val="both"/>
        <w:rPr>
          <w:color w:val="000000"/>
        </w:rPr>
      </w:pPr>
      <w:r w:rsidRPr="008712FB">
        <w:rPr>
          <w:color w:val="000000"/>
        </w:rPr>
        <w:t>Im Übrigen steht die Zustimmung im freien Ermessen des Auftraggebers. Auftragnehmer:in sorgt für eine ausreichende Einweisung und den notwendigen Wissenstransfer.</w:t>
      </w:r>
    </w:p>
    <w:p w14:paraId="35ED859E"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Mitwirkungshandlungen des Auftraggebers</w:t>
      </w:r>
    </w:p>
    <w:p w14:paraId="35ED859F"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 xml:space="preserve">Der Auftraggeber wird auf Anfrage von Auftragnehmer:in notwendige und nach Maßgabe dieses Vertrages </w:t>
      </w:r>
      <w:proofErr w:type="gramStart"/>
      <w:r w:rsidRPr="008712FB">
        <w:rPr>
          <w:color w:val="000000"/>
        </w:rPr>
        <w:t>samt seiner Anlagen</w:t>
      </w:r>
      <w:proofErr w:type="gramEnd"/>
      <w:r w:rsidRPr="008712FB">
        <w:rPr>
          <w:color w:val="000000"/>
        </w:rPr>
        <w:t xml:space="preserve"> geschuldete Mitwirkungshandlungen erbringen </w:t>
      </w:r>
      <w:r w:rsidRPr="008712FB">
        <w:rPr>
          <w:color w:val="000000"/>
        </w:rPr>
        <w:lastRenderedPageBreak/>
        <w:t>(Obliegenheiten</w:t>
      </w:r>
      <w:proofErr w:type="gramStart"/>
      <w:r w:rsidRPr="008712FB">
        <w:rPr>
          <w:color w:val="000000"/>
        </w:rPr>
        <w:t>)..</w:t>
      </w:r>
      <w:proofErr w:type="gramEnd"/>
      <w:r w:rsidRPr="008712FB">
        <w:rPr>
          <w:color w:val="000000"/>
        </w:rPr>
        <w:t xml:space="preserve"> Insbesondere verschafft der Auftraggeber Auftragnehmer:in (auf Anfrage) Zugang zu Informationen, Unterlagen, Systemen etc., die für eine vertragsgemäße Leistungserbringung notwendig sind und erteilt erforderliche Auskünfte. Klarstellend halten die Parteien fest, dass Verzögerungen im Zeitplan, die kausal ausschließlich auf fehlende, aber </w:t>
      </w:r>
      <w:proofErr w:type="gramStart"/>
      <w:r w:rsidRPr="008712FB">
        <w:rPr>
          <w:color w:val="000000"/>
        </w:rPr>
        <w:t>geschuldete  Mitwirkungshandlungen</w:t>
      </w:r>
      <w:proofErr w:type="gramEnd"/>
      <w:r w:rsidRPr="008712FB">
        <w:rPr>
          <w:color w:val="000000"/>
        </w:rPr>
        <w:t xml:space="preserve"> des Auftraggebers zurückzuführen sind, nicht zu Lasten von Auftragnehmer:</w:t>
      </w:r>
      <w:proofErr w:type="gramStart"/>
      <w:r w:rsidRPr="008712FB">
        <w:rPr>
          <w:color w:val="000000"/>
        </w:rPr>
        <w:t>in gehen</w:t>
      </w:r>
      <w:proofErr w:type="gramEnd"/>
      <w:r w:rsidRPr="008712FB">
        <w:rPr>
          <w:color w:val="000000"/>
        </w:rPr>
        <w:t xml:space="preserve">. </w:t>
      </w:r>
    </w:p>
    <w:p w14:paraId="35ED85A0"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Dokumentenablage und Herausgabe</w:t>
      </w:r>
    </w:p>
    <w:p w14:paraId="35ED85A1"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 xml:space="preserve">Auftragnehmer:in verpflichtet sich, sämtliche im Zusammenhang mit der Leistungserfüllung stehenden Unterlagen, Dateien und projektrelevante Materialien systematisch zu sortieren und bis zur Beendigung des Vertrages aufzubewahren. Der Auftraggeber kann während der Laufzeit des Vertrages die vorgenannten Unterlagen, Dateien und projektrelevante Materialien jederzeit herausverlangen. </w:t>
      </w:r>
    </w:p>
    <w:p w14:paraId="35ED85A2"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Überprüfung durch den Auftraggeber</w:t>
      </w:r>
    </w:p>
    <w:p w14:paraId="35ED85A3"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Durch notwendige oder geeignete Mitwirkung ermöglicht Auftragnehmer:in es dem Auftraggeber auf Anfrage, jederzeit eine Überprüfung der Einhaltung von Qualitätsanforderungen der beauftragten Leistung durchzuführen. Insbesondere verschafft Auftragnehmer:in dem Auftraggeber (auf Anfrage) Zugang zu Informationen, Unterlagen, Systemen etc., die für eine Beurteilung der Qualität notwendig sind und erteilt erforderliche oder geeignete Auskünfte.</w:t>
      </w:r>
    </w:p>
    <w:p w14:paraId="35ED85A4" w14:textId="77777777" w:rsidR="00924158" w:rsidRPr="008712FB" w:rsidRDefault="00834738" w:rsidP="009F5122">
      <w:pPr>
        <w:numPr>
          <w:ilvl w:val="0"/>
          <w:numId w:val="5"/>
        </w:numPr>
        <w:pBdr>
          <w:top w:val="nil"/>
          <w:left w:val="nil"/>
          <w:bottom w:val="nil"/>
          <w:right w:val="nil"/>
          <w:between w:val="nil"/>
        </w:pBdr>
        <w:spacing w:before="400"/>
        <w:jc w:val="both"/>
      </w:pPr>
      <w:r w:rsidRPr="008712FB">
        <w:rPr>
          <w:b/>
          <w:bCs/>
          <w:color w:val="000000"/>
        </w:rPr>
        <w:t xml:space="preserve">Vertragsbestandteile und Rangfolge </w:t>
      </w:r>
    </w:p>
    <w:p w14:paraId="35ED85A5"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Maßgebend für eine auftrags- und schutzbestimmungskonforme Realisierung des Auftrags und Durchführung des Projekts POLYTON sowie für eine auftrags- und schutzbestimmungskonforme Qualität der auszuführenden Leistungen (Lieferungen und Installation) sind dieser Vertrag sowie die nachfolgend genannten rechtlichen und technischen Vertragsbestandteile, die den hiesigen Vertragsgegenstand konkretisieren. Bei Widersprüchen zwischen den einzelnen Vertragsdokumenten haben die einzelnen Vertragsdokumente in der Reihenfolge ihrer Nennung Vorrang gegenüber den nachrangig genannten:</w:t>
      </w:r>
    </w:p>
    <w:p w14:paraId="35ED85A6"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 xml:space="preserve">Dieser Vertrag, </w:t>
      </w:r>
      <w:r w:rsidRPr="008712FB">
        <w:rPr>
          <w:b/>
          <w:bCs/>
          <w:color w:val="000000"/>
        </w:rPr>
        <w:t>Anlage 2</w:t>
      </w:r>
    </w:p>
    <w:p w14:paraId="35ED85A7"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Auftragsverarbeitungsvereinbarung (</w:t>
      </w:r>
      <w:r w:rsidRPr="008712FB">
        <w:rPr>
          <w:b/>
          <w:bCs/>
          <w:color w:val="000000"/>
        </w:rPr>
        <w:t>Anlage 5</w:t>
      </w:r>
      <w:r w:rsidRPr="008712FB">
        <w:rPr>
          <w:color w:val="000000"/>
        </w:rPr>
        <w:t xml:space="preserve">), </w:t>
      </w:r>
      <w:proofErr w:type="gramStart"/>
      <w:r w:rsidRPr="008712FB">
        <w:rPr>
          <w:color w:val="000000"/>
        </w:rPr>
        <w:t>nebst eigener Anlagen</w:t>
      </w:r>
      <w:proofErr w:type="gramEnd"/>
    </w:p>
    <w:p w14:paraId="35ED85A8"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Ggf. Beauftragung mit optionaler Leistung</w:t>
      </w:r>
    </w:p>
    <w:p w14:paraId="35ED85A9"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Leistungsbeschreibung (</w:t>
      </w:r>
      <w:r w:rsidRPr="008712FB">
        <w:rPr>
          <w:b/>
          <w:bCs/>
          <w:color w:val="000000"/>
        </w:rPr>
        <w:t>Anlage 3</w:t>
      </w:r>
      <w:r w:rsidRPr="008712FB">
        <w:rPr>
          <w:color w:val="000000"/>
        </w:rPr>
        <w:t>)</w:t>
      </w:r>
    </w:p>
    <w:p w14:paraId="35ED85AA"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Rechteeinräumung (</w:t>
      </w:r>
      <w:r w:rsidRPr="008712FB">
        <w:rPr>
          <w:b/>
          <w:bCs/>
          <w:color w:val="000000"/>
        </w:rPr>
        <w:t>Anlage 1</w:t>
      </w:r>
      <w:r w:rsidRPr="008712FB">
        <w:rPr>
          <w:color w:val="000000"/>
        </w:rPr>
        <w:t>)</w:t>
      </w:r>
    </w:p>
    <w:p w14:paraId="35ED85AB"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lastRenderedPageBreak/>
        <w:t>Preisblatt (</w:t>
      </w:r>
      <w:r w:rsidRPr="008712FB">
        <w:rPr>
          <w:b/>
          <w:bCs/>
          <w:color w:val="000000"/>
        </w:rPr>
        <w:t>Anlage 4</w:t>
      </w:r>
      <w:r w:rsidRPr="008712FB">
        <w:rPr>
          <w:color w:val="000000"/>
        </w:rPr>
        <w:t>)</w:t>
      </w:r>
    </w:p>
    <w:p w14:paraId="35ED85AC"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Vergabeunterlagen</w:t>
      </w:r>
    </w:p>
    <w:p w14:paraId="35ED85AD"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Angebotsunterlagen von Auftragnehmer:in</w:t>
      </w:r>
    </w:p>
    <w:p w14:paraId="35ED85AE"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Die allgemein anerkannten Regeln der Technik, insbesondere alle EU-Vorschriften, alle DIN-Vorschriften, alle einschlägigen Gewerbe- und Brandschutzbestimmungen, Materialanforderungen zur Gewährleistung der Konformität mit Schutzbestimmungen (z.B. Brandschutz, Denkmalschutz), alle öffentlich-rechtlichen Vorschriften zum Umweltschutz und zur Arbeitssicherheit, die Unfallverhütungsvorschriften, alle Vorschriften der Berufsgenossenschaften in der zum Zeitpunkt des Vertragsabschlusses geltenden Fassung sowie die Anforderungen an Statik und gesetzliche (Bauordnungsrecht, Bauplanungsrecht etc.) Sicherheitsbestimmungen.</w:t>
      </w:r>
    </w:p>
    <w:p w14:paraId="35ED85AF"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Die Parteien stellen in diesem Zusammenhang klar, dass eine Leistung, die einzelnen oder allen vorgenannten Bestimmungen und Vorgaben nicht entspricht, mangelhaft ist.</w:t>
      </w:r>
    </w:p>
    <w:p w14:paraId="35ED85B0" w14:textId="77777777" w:rsidR="00924158" w:rsidRPr="008712FB" w:rsidRDefault="00834738" w:rsidP="009F5122">
      <w:pPr>
        <w:numPr>
          <w:ilvl w:val="0"/>
          <w:numId w:val="5"/>
        </w:numPr>
        <w:pBdr>
          <w:top w:val="nil"/>
          <w:left w:val="nil"/>
          <w:bottom w:val="nil"/>
          <w:right w:val="nil"/>
          <w:between w:val="nil"/>
        </w:pBdr>
        <w:spacing w:before="400"/>
        <w:jc w:val="both"/>
      </w:pPr>
      <w:r w:rsidRPr="008712FB">
        <w:rPr>
          <w:b/>
          <w:bCs/>
          <w:color w:val="000000"/>
        </w:rPr>
        <w:t xml:space="preserve">Nichtleistung, Schlechtleistung, Haftung </w:t>
      </w:r>
    </w:p>
    <w:p w14:paraId="35ED85B1"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 xml:space="preserve">Für den Fall der Nichtleistung, Schlechtleistung, Haftung und Kündigung gelten die gesetzlichen Regelungen, sofern mit diesem Vertrag nichts anderes geregelt ist. Klarstellend halten die Parteien fest, dass Auftragnehmer:in für alle Personen, die Auftragnehmer:in zur Leistungserbringung einsetzt oder die für Auftragnehmer:in bei der Leistungserbringung tätig werden, haftet. </w:t>
      </w:r>
    </w:p>
    <w:p w14:paraId="35ED85B2" w14:textId="77777777" w:rsidR="00924158" w:rsidRPr="008712FB" w:rsidRDefault="00834738" w:rsidP="009F5122">
      <w:pPr>
        <w:numPr>
          <w:ilvl w:val="0"/>
          <w:numId w:val="5"/>
        </w:numPr>
        <w:pBdr>
          <w:top w:val="nil"/>
          <w:left w:val="nil"/>
          <w:bottom w:val="nil"/>
          <w:right w:val="nil"/>
          <w:between w:val="nil"/>
        </w:pBdr>
        <w:spacing w:before="400"/>
        <w:jc w:val="both"/>
      </w:pPr>
      <w:r w:rsidRPr="008712FB">
        <w:rPr>
          <w:b/>
          <w:bCs/>
          <w:color w:val="000000"/>
        </w:rPr>
        <w:t>Vertragsstrafe</w:t>
      </w:r>
    </w:p>
    <w:p w14:paraId="35ED85B3"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Verletzt Auftragnehmer:in eine Pflicht aus diesem Vertrag, insbesondere hält Auftragnehmer:in Höchstfristen/Fixtermine nicht ein, erbringt Auftragnehmer:in den Vertragsgegenstand nicht/nicht vertragsgemäß oder nur verspätet und kann das Projekt POLYTON infolgedessen nicht, nicht rechtzeitig, nicht plangemäß und/oder nicht ordnungsgemäß vorbereitet, begonnen oder durchgeführt werden, hat Auftragnehmer:in eine Vertragsstrafe zu zahlen, wenn Auftragnehmer:in diese Pflichtverletzung zu vertreten hat.</w:t>
      </w:r>
    </w:p>
    <w:p w14:paraId="35ED85B4"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 xml:space="preserve">Die Vertragsstrafe wird nach billigem Ermessen durch den Auftraggeber festgelegt und soll 1 % der vereinbarten Vergütung nicht unterschreiten und 50 % der vereinbarten Vergütung nicht überschreiten. Die Höhe der Vertragsstrafe ist im Streitfall vom zuständigen Gericht zu überprüfen. </w:t>
      </w:r>
    </w:p>
    <w:p w14:paraId="35ED85B5"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 xml:space="preserve">Die Vertragsstrafe kann bis zur Schlusszahlung geltend gemacht werden. </w:t>
      </w:r>
    </w:p>
    <w:p w14:paraId="35ED85B6"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lastRenderedPageBreak/>
        <w:t>Dem Auftraggeber steht es frei, einen über die vereinbarte Vertragsstrafe hinausgehenden Schaden jederzeit nachzuweisen und geltend zu machen. Jede verwirkte Vertragsstrafe wird auf solche Schadensersatzsprüche angerechnet.</w:t>
      </w:r>
    </w:p>
    <w:p w14:paraId="35ED85B7" w14:textId="77777777" w:rsidR="00924158" w:rsidRPr="008712FB" w:rsidRDefault="00834738" w:rsidP="009F5122">
      <w:pPr>
        <w:numPr>
          <w:ilvl w:val="0"/>
          <w:numId w:val="5"/>
        </w:numPr>
        <w:pBdr>
          <w:top w:val="nil"/>
          <w:left w:val="nil"/>
          <w:bottom w:val="nil"/>
          <w:right w:val="nil"/>
          <w:between w:val="nil"/>
        </w:pBdr>
        <w:spacing w:before="400"/>
        <w:jc w:val="both"/>
      </w:pPr>
      <w:r w:rsidRPr="008712FB">
        <w:rPr>
          <w:b/>
          <w:bCs/>
          <w:color w:val="000000"/>
        </w:rPr>
        <w:t>Datenschutz</w:t>
      </w:r>
    </w:p>
    <w:p w14:paraId="35ED85B8"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Der Auftraggeber verarbeitet die personenbezogenen Daten von Auftragnehmer:in sowie die im Rahmen dieser Vertragsbeziehung von Auftragnehmer:in erhaltenen personenbezogenen Daten nach Maßgabe der gesetzlichen Bestimmungen, insbesondere DSGVO und BDSG.</w:t>
      </w:r>
    </w:p>
    <w:p w14:paraId="35ED85B9" w14:textId="6C727963"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 xml:space="preserve">Auftragnehmer:in wird etwaige personenbezogene Daten im Rahmen dieses Vertrages ausschließlich nach Maßgabe der gesetzlichen Bestimmungen verarbeiten. Hinsichtlich der Erbringung der vertraglichen Leistungen durch Auftragnehmer:in wird die Verarbeitung personenbezogener Daten zudem nach Maßgabe der als </w:t>
      </w:r>
      <w:r w:rsidRPr="008712FB">
        <w:rPr>
          <w:b/>
          <w:bCs/>
          <w:color w:val="000000"/>
        </w:rPr>
        <w:t xml:space="preserve">Anlage </w:t>
      </w:r>
      <w:r w:rsidR="00163BB2" w:rsidRPr="008712FB">
        <w:rPr>
          <w:b/>
          <w:bCs/>
          <w:color w:val="000000"/>
        </w:rPr>
        <w:t>5</w:t>
      </w:r>
      <w:r w:rsidRPr="008712FB">
        <w:rPr>
          <w:color w:val="000000"/>
        </w:rPr>
        <w:t xml:space="preserve"> beigefügten Auftragsverarbeitungsvereinbarung im Sinne des Art. 28 DSGVO erfolgen.</w:t>
      </w:r>
    </w:p>
    <w:p w14:paraId="35ED85BA" w14:textId="77777777" w:rsidR="00924158" w:rsidRPr="008712FB" w:rsidRDefault="00834738" w:rsidP="009F5122">
      <w:pPr>
        <w:numPr>
          <w:ilvl w:val="0"/>
          <w:numId w:val="5"/>
        </w:numPr>
        <w:pBdr>
          <w:top w:val="nil"/>
          <w:left w:val="nil"/>
          <w:bottom w:val="nil"/>
          <w:right w:val="nil"/>
          <w:between w:val="nil"/>
        </w:pBdr>
        <w:spacing w:before="400"/>
        <w:jc w:val="both"/>
      </w:pPr>
      <w:r w:rsidRPr="008712FB">
        <w:rPr>
          <w:b/>
          <w:bCs/>
          <w:color w:val="000000"/>
        </w:rPr>
        <w:t>Schlussbestimmung</w:t>
      </w:r>
    </w:p>
    <w:p w14:paraId="35ED85BB"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Anwendbares Recht</w:t>
      </w:r>
    </w:p>
    <w:p w14:paraId="35ED85BC"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Es gilt das Recht der Bundesrepublik Deutschland, unter Ausschluss des UN-Kaufrechts (CISG).</w:t>
      </w:r>
    </w:p>
    <w:p w14:paraId="35ED85BD" w14:textId="77777777" w:rsidR="00924158" w:rsidRPr="008712FB" w:rsidRDefault="00834738" w:rsidP="009F5122">
      <w:pPr>
        <w:numPr>
          <w:ilvl w:val="1"/>
          <w:numId w:val="5"/>
        </w:numPr>
        <w:pBdr>
          <w:top w:val="nil"/>
          <w:left w:val="nil"/>
          <w:bottom w:val="nil"/>
          <w:right w:val="nil"/>
          <w:between w:val="nil"/>
        </w:pBdr>
        <w:spacing w:before="300"/>
        <w:jc w:val="both"/>
      </w:pPr>
      <w:r w:rsidRPr="008712FB">
        <w:rPr>
          <w:color w:val="000000"/>
        </w:rPr>
        <w:t>Ausschließlicher Gerichtsstand</w:t>
      </w:r>
    </w:p>
    <w:p w14:paraId="35ED85BE" w14:textId="77777777" w:rsidR="00924158" w:rsidRPr="008712FB" w:rsidRDefault="00834738">
      <w:pPr>
        <w:pBdr>
          <w:top w:val="nil"/>
          <w:left w:val="nil"/>
          <w:bottom w:val="nil"/>
          <w:right w:val="nil"/>
          <w:between w:val="nil"/>
        </w:pBdr>
        <w:spacing w:before="100"/>
        <w:ind w:left="510"/>
        <w:jc w:val="both"/>
        <w:rPr>
          <w:color w:val="000000"/>
        </w:rPr>
      </w:pPr>
      <w:r w:rsidRPr="008712FB">
        <w:rPr>
          <w:color w:val="000000"/>
        </w:rPr>
        <w:t>Für sämtliche gegenwärtigen und zukünftigen Ansprüche aus oder im Zusammenhang mit dem zwischen dem Auftraggeber und Auftragnehmer:in geschlossenen Vertrag ist ausschließlicher Gerichtsstand der deutsche Geschäftssitz des Auftraggebers, wenn Auftragnehmer:in Kaufmann/Kauffrau, juristische Person des öffentlichen Rechts oder öffentlich-rechtliches Sondervermögen ist. Der gleiche Gerichtsstand gilt, wenn Auftragnehmer:in keinen allgemeinen Gerichtsstand im Inland hat, nach Vertragsabschluss den Wohnsitz oder gewöhnlichen Aufenthaltsort aus dem Inland verlegt oder der Wohnsitz oder gewöhnlicher Aufenthaltsort zum Zeitpunkt der Klageerhebung nicht bekannt ist.</w:t>
      </w:r>
    </w:p>
    <w:p w14:paraId="35ED85BF" w14:textId="77777777" w:rsidR="00924158" w:rsidRPr="008712FB" w:rsidRDefault="00834738" w:rsidP="009F5122">
      <w:pPr>
        <w:numPr>
          <w:ilvl w:val="1"/>
          <w:numId w:val="5"/>
        </w:numPr>
        <w:pBdr>
          <w:top w:val="nil"/>
          <w:left w:val="nil"/>
          <w:bottom w:val="nil"/>
          <w:right w:val="nil"/>
          <w:between w:val="nil"/>
        </w:pBdr>
        <w:spacing w:before="300"/>
        <w:jc w:val="both"/>
      </w:pPr>
      <w:r w:rsidRPr="008712FB">
        <w:t>Ergänzende Vertragsauslegung</w:t>
      </w:r>
    </w:p>
    <w:p w14:paraId="35ED85C0" w14:textId="77777777" w:rsidR="00924158" w:rsidRPr="008712FB" w:rsidRDefault="00834738">
      <w:pPr>
        <w:pBdr>
          <w:top w:val="nil"/>
          <w:left w:val="nil"/>
          <w:bottom w:val="nil"/>
          <w:right w:val="nil"/>
          <w:between w:val="nil"/>
        </w:pBdr>
        <w:spacing w:before="100"/>
        <w:ind w:left="510"/>
        <w:jc w:val="both"/>
      </w:pPr>
      <w:r w:rsidRPr="008712FB">
        <w:t>Sollten einzelne Bestimmungen dieses Vertrages undurchführbar sein oder nach Vertragsschluss undurchführbar werden, bleibt die Wirksamkeit des Vertrages unberührt. An die Stelle der undurchführbaren Bestimmung tritt diejenige Bestimmung, deren Wirkungen dem von den Vertragsparteien mit der undurchführbaren Bestimmung verfolgten wirtschaftlichen Zweck am nächsten kommen. Sollte der Vertrag lückenhaft sein oder werden, bleibt er im Übrigen wirksam.</w:t>
      </w:r>
    </w:p>
    <w:p w14:paraId="35ED85C1" w14:textId="2B6C3EA5" w:rsidR="00924158" w:rsidRPr="008712FB" w:rsidRDefault="009C0A26">
      <w:pPr>
        <w:pBdr>
          <w:top w:val="nil"/>
          <w:left w:val="nil"/>
          <w:bottom w:val="nil"/>
          <w:right w:val="nil"/>
          <w:between w:val="nil"/>
        </w:pBdr>
        <w:tabs>
          <w:tab w:val="right" w:pos="9299"/>
        </w:tabs>
        <w:spacing w:before="960" w:after="0"/>
        <w:rPr>
          <w:color w:val="000000"/>
        </w:rPr>
      </w:pPr>
      <w:sdt>
        <w:sdtPr>
          <w:rPr>
            <w:color w:val="FF9999"/>
          </w:rPr>
          <w:id w:val="-447243024"/>
          <w:placeholder>
            <w:docPart w:val="DefaultPlaceholder_-1854013440"/>
          </w:placeholder>
        </w:sdtPr>
        <w:sdtEndPr/>
        <w:sdtContent>
          <w:r w:rsidR="00366787" w:rsidRPr="008712FB">
            <w:rPr>
              <w:color w:val="FF9999"/>
            </w:rPr>
            <w:t>Ort eingeben</w:t>
          </w:r>
          <w:r w:rsidR="00366787" w:rsidRPr="008712FB">
            <w:rPr>
              <w:color w:val="000000"/>
            </w:rPr>
            <w:t xml:space="preserve">, </w:t>
          </w:r>
          <w:r w:rsidR="00366787" w:rsidRPr="008712FB">
            <w:rPr>
              <w:color w:val="FF9999"/>
            </w:rPr>
            <w:t>Datum wählen/eingeben</w:t>
          </w:r>
        </w:sdtContent>
      </w:sdt>
      <w:r w:rsidR="00366787" w:rsidRPr="008712FB">
        <w:rPr>
          <w:color w:val="000000"/>
        </w:rPr>
        <w:t xml:space="preserve">  </w:t>
      </w:r>
      <w:r w:rsidR="00366787" w:rsidRPr="008712FB">
        <w:rPr>
          <w:color w:val="000000"/>
        </w:rPr>
        <w:tab/>
      </w:r>
    </w:p>
    <w:p w14:paraId="35ED85C2" w14:textId="77777777" w:rsidR="00924158" w:rsidRPr="008712FB" w:rsidRDefault="00834738">
      <w:pPr>
        <w:pBdr>
          <w:top w:val="nil"/>
          <w:left w:val="nil"/>
          <w:bottom w:val="nil"/>
          <w:right w:val="nil"/>
          <w:between w:val="nil"/>
        </w:pBdr>
        <w:spacing w:before="0"/>
        <w:jc w:val="right"/>
        <w:rPr>
          <w:color w:val="000000"/>
        </w:rPr>
      </w:pPr>
      <w:r w:rsidRPr="008712FB">
        <w:rPr>
          <w:color w:val="000000"/>
        </w:rPr>
        <w:t>Unterschrift: Akademie für Populäre Musik e.V.</w:t>
      </w:r>
    </w:p>
    <w:p w14:paraId="35ED85C3" w14:textId="6381B192" w:rsidR="00924158" w:rsidRPr="008712FB" w:rsidRDefault="009C0A26">
      <w:pPr>
        <w:pBdr>
          <w:top w:val="nil"/>
          <w:left w:val="nil"/>
          <w:bottom w:val="nil"/>
          <w:right w:val="nil"/>
          <w:between w:val="nil"/>
        </w:pBdr>
        <w:tabs>
          <w:tab w:val="right" w:pos="9299"/>
        </w:tabs>
        <w:spacing w:before="960" w:after="0"/>
        <w:rPr>
          <w:color w:val="000000"/>
        </w:rPr>
      </w:pPr>
      <w:sdt>
        <w:sdtPr>
          <w:rPr>
            <w:color w:val="FF9999"/>
          </w:rPr>
          <w:id w:val="51126340"/>
          <w:placeholder>
            <w:docPart w:val="DefaultPlaceholder_-1854013440"/>
          </w:placeholder>
        </w:sdtPr>
        <w:sdtEndPr/>
        <w:sdtContent>
          <w:r w:rsidR="00366787" w:rsidRPr="008712FB">
            <w:rPr>
              <w:color w:val="FF9999"/>
            </w:rPr>
            <w:t>Ort eingeben</w:t>
          </w:r>
          <w:r w:rsidR="00366787" w:rsidRPr="008712FB">
            <w:rPr>
              <w:color w:val="000000"/>
            </w:rPr>
            <w:t xml:space="preserve">, </w:t>
          </w:r>
          <w:r w:rsidR="00366787" w:rsidRPr="008712FB">
            <w:rPr>
              <w:color w:val="FF9999"/>
            </w:rPr>
            <w:t>Datum wählen/eingeben</w:t>
          </w:r>
        </w:sdtContent>
      </w:sdt>
      <w:r w:rsidR="00366787" w:rsidRPr="008712FB">
        <w:rPr>
          <w:color w:val="000000"/>
        </w:rPr>
        <w:t xml:space="preserve">  </w:t>
      </w:r>
      <w:r w:rsidR="00366787" w:rsidRPr="008712FB">
        <w:rPr>
          <w:color w:val="000000"/>
        </w:rPr>
        <w:tab/>
      </w:r>
    </w:p>
    <w:sdt>
      <w:sdtPr>
        <w:rPr>
          <w:color w:val="000000"/>
        </w:rPr>
        <w:id w:val="-397898588"/>
        <w:placeholder>
          <w:docPart w:val="DefaultPlaceholder_-1854013440"/>
        </w:placeholder>
      </w:sdtPr>
      <w:sdtEndPr/>
      <w:sdtContent>
        <w:p w14:paraId="35ED85C4" w14:textId="54EBC657" w:rsidR="00924158" w:rsidRDefault="00834738">
          <w:pPr>
            <w:pBdr>
              <w:top w:val="nil"/>
              <w:left w:val="nil"/>
              <w:bottom w:val="nil"/>
              <w:right w:val="nil"/>
              <w:between w:val="nil"/>
            </w:pBdr>
            <w:spacing w:before="0"/>
            <w:jc w:val="right"/>
            <w:rPr>
              <w:color w:val="000000"/>
            </w:rPr>
          </w:pPr>
          <w:r w:rsidRPr="008712FB">
            <w:rPr>
              <w:color w:val="000000"/>
            </w:rPr>
            <w:t xml:space="preserve">Unterschrift: </w:t>
          </w:r>
          <w:proofErr w:type="spellStart"/>
          <w:r w:rsidRPr="008712FB">
            <w:rPr>
              <w:color w:val="000000"/>
            </w:rPr>
            <w:t>Auftragnehmer:in</w:t>
          </w:r>
          <w:proofErr w:type="spellEnd"/>
        </w:p>
      </w:sdtContent>
    </w:sdt>
    <w:p w14:paraId="35ED85C5" w14:textId="77777777" w:rsidR="00924158" w:rsidRDefault="00924158"/>
    <w:p w14:paraId="35ED85C6" w14:textId="77777777" w:rsidR="00924158" w:rsidRDefault="00924158">
      <w:pPr>
        <w:pBdr>
          <w:top w:val="nil"/>
          <w:left w:val="nil"/>
          <w:bottom w:val="nil"/>
          <w:right w:val="nil"/>
          <w:between w:val="nil"/>
        </w:pBdr>
        <w:spacing w:before="0"/>
        <w:rPr>
          <w:color w:val="000000"/>
        </w:rPr>
      </w:pPr>
    </w:p>
    <w:sectPr w:rsidR="00924158">
      <w:headerReference w:type="even" r:id="rId12"/>
      <w:headerReference w:type="default" r:id="rId13"/>
      <w:footerReference w:type="default" r:id="rId14"/>
      <w:headerReference w:type="first" r:id="rId15"/>
      <w:footerReference w:type="first" r:id="rId16"/>
      <w:pgSz w:w="11906" w:h="16838"/>
      <w:pgMar w:top="2053" w:right="1304" w:bottom="1304" w:left="1304" w:header="851" w:footer="482"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834178" w14:textId="77777777" w:rsidR="009C0A26" w:rsidRDefault="009C0A26">
      <w:pPr>
        <w:spacing w:before="0" w:after="0" w:line="240" w:lineRule="auto"/>
      </w:pPr>
      <w:r>
        <w:separator/>
      </w:r>
    </w:p>
  </w:endnote>
  <w:endnote w:type="continuationSeparator" w:id="0">
    <w:p w14:paraId="710C4DCA" w14:textId="77777777" w:rsidR="009C0A26" w:rsidRDefault="009C0A26">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C0848BEA-75EA-421D-8027-A6989F232451}"/>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AA2D9494-D3F8-411C-9BA3-9D3D7CD2AE2F}"/>
  </w:font>
  <w:font w:name="Calibri">
    <w:panose1 w:val="020F0502020204030204"/>
    <w:charset w:val="00"/>
    <w:family w:val="swiss"/>
    <w:pitch w:val="variable"/>
    <w:sig w:usb0="E4002EFF" w:usb1="C200247B" w:usb2="00000009" w:usb3="00000000" w:csb0="000001FF" w:csb1="00000000"/>
    <w:embedRegular r:id="rId3" w:fontKey="{0ECDB9FC-A511-4203-9C5F-E7A9E33B5E14}"/>
  </w:font>
  <w:font w:name="Cambria">
    <w:panose1 w:val="02040503050406030204"/>
    <w:charset w:val="00"/>
    <w:family w:val="roman"/>
    <w:pitch w:val="variable"/>
    <w:sig w:usb0="E00006FF" w:usb1="420024FF" w:usb2="02000000" w:usb3="00000000" w:csb0="0000019F" w:csb1="00000000"/>
    <w:embedRegular r:id="rId4" w:fontKey="{69E0391D-95FB-4946-BCA4-C0C506DBA10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ED85C9" w14:textId="2FB57888" w:rsidR="00924158" w:rsidRDefault="00834738">
    <w:pPr>
      <w:pBdr>
        <w:top w:val="nil"/>
        <w:left w:val="nil"/>
        <w:bottom w:val="nil"/>
        <w:right w:val="nil"/>
        <w:between w:val="nil"/>
      </w:pBdr>
      <w:tabs>
        <w:tab w:val="right" w:pos="9299"/>
      </w:tabs>
      <w:ind w:right="-291"/>
      <w:jc w:val="center"/>
      <w:rPr>
        <w:color w:val="000000"/>
      </w:rPr>
    </w:pPr>
    <w:r>
      <w:rPr>
        <w:color w:val="000000"/>
      </w:rPr>
      <w:fldChar w:fldCharType="begin"/>
    </w:r>
    <w:r>
      <w:rPr>
        <w:color w:val="000000"/>
      </w:rPr>
      <w:instrText>PAGE</w:instrText>
    </w:r>
    <w:r>
      <w:rPr>
        <w:color w:val="000000"/>
      </w:rPr>
      <w:fldChar w:fldCharType="separate"/>
    </w:r>
    <w:r w:rsidR="0019009E">
      <w:rPr>
        <w:noProof/>
        <w:color w:val="000000"/>
      </w:rPr>
      <w:t>2</w:t>
    </w:r>
    <w:r>
      <w:rPr>
        <w:color w:val="000000"/>
      </w:rPr>
      <w:fldChar w:fldCharType="end"/>
    </w:r>
    <w:r>
      <w:rPr>
        <w:noProof/>
      </w:rPr>
      <mc:AlternateContent>
        <mc:Choice Requires="wps">
          <w:drawing>
            <wp:anchor distT="0" distB="0" distL="114300" distR="114300" simplePos="0" relativeHeight="251656704" behindDoc="0" locked="0" layoutInCell="1" hidden="0" allowOverlap="1" wp14:anchorId="35ED85CD" wp14:editId="35ED85CE">
              <wp:simplePos x="0" y="0"/>
              <wp:positionH relativeFrom="column">
                <wp:posOffset>-702309</wp:posOffset>
              </wp:positionH>
              <wp:positionV relativeFrom="paragraph">
                <wp:posOffset>-4855208</wp:posOffset>
              </wp:positionV>
              <wp:extent cx="10800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5292000" y="3780000"/>
                        <a:ext cx="108000" cy="0"/>
                      </a:xfrm>
                      <a:prstGeom prst="straightConnector1">
                        <a:avLst/>
                      </a:prstGeom>
                      <a:noFill/>
                      <a:ln w="9525" cap="flat" cmpd="sng">
                        <a:solidFill>
                          <a:schemeClr val="accent2"/>
                        </a:solidFill>
                        <a:prstDash val="solid"/>
                        <a:round/>
                        <a:headEnd type="none" w="sm" len="sm"/>
                        <a:tailEnd type="none" w="sm" len="sm"/>
                      </a:ln>
                    </wps:spPr>
                    <wps:bodyPr/>
                  </wps:wsp>
                </a:graphicData>
              </a:graphic>
            </wp:anchor>
          </w:drawing>
        </mc:Choice>
        <mc:Fallback>
          <w:pict>
            <v:shapetype w14:anchorId="4CB0E082" id="_x0000_t32" coordsize="21600,21600" o:spt="32" o:oned="t" path="m,l21600,21600e" filled="f">
              <v:path arrowok="t" fillok="f" o:connecttype="none"/>
              <o:lock v:ext="edit" shapetype="t"/>
            </v:shapetype>
            <v:shape id="Straight Arrow Connector 1" o:spid="_x0000_s1026" type="#_x0000_t32" style="position:absolute;margin-left:-55.3pt;margin-top:-382.3pt;width:8.5pt;height:1pt;z-index:251656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3cuygEAAIsDAAAOAAAAZHJzL2Uyb0RvYy54bWysU01v2zAMvQ/YfxB0X5x4yNYacXpI1l2G&#10;rcC6H8BKsi1AEgVRjZN/P0rJmn0cBgy7yJRIPj4+0pu7o3fiYBJZDL1cLZZSmKBQ2zD28tvj/Zsb&#10;KShD0OAwmF6eDMm77etXmzl2psUJnTZJMEigbo69nHKOXdOQmowHWmA0gZ0DJg+Zr2lsdIKZ0b1r&#10;2uXyXTNj0jGhMkT8uj875bbiD4NR+cswkMnC9ZK55Xqmej6Vs9luoBsTxMmqCw34BxYebOCiL1B7&#10;yCCek/0DyluVkHDIC4W+wWGwytQeuJvV8rduvk4QTe2FxaH4IhP9P1j1+bALD4llmCN1FB9S6eI4&#10;JF++zE8ce7lub1lrlu/Uy7fvb9i8CGeOWSgOWC3LoxSKA6qruWLERPmjQS+K0UvKCew45R2GwNPB&#10;tKq6weETZWbBiT8SCoGA99a5OiQXxNzL23W75jrAqzI4yGz6qBk1jBWG0FldUkpyXSKzc0kcgMcP&#10;SpmQ2zJyrvJLZCm5B5rOgdV13oyEz0HX8pMB/SFokU+R1zjwMsvCh7wUzvDqs1HjMlj39zgm4ALz&#10;uIperCfUpzqL+s4Tr0wv21lW6ud7zb7+Q9vvAAAA//8DAFBLAwQUAAYACAAAACEANsT90+AAAAAO&#10;AQAADwAAAGRycy9kb3ducmV2LnhtbEyPwU7DMBBE70j8g7VIXFDqJAXThjgVQuIElwY+wI23SWhs&#10;R7aThr9n4UJvszuj2bflbjEDm9GH3lkJ2SoFhrZxurethM+P12QDLERltRqcRQnfGGBXXV+VqtDu&#10;bPc417FlVGJDoSR0MY4F56Hp0KiwciNa8o7OGxVp9C3XXp2p3Aw8T1PBjeotXejUiC8dNqd6MhK+&#10;JnF6yOr9ce3dXfMe33I997mUtzfL8xOwiEv8D8MvPqFDRUwHN1kd2CAhybJUUJbUo7gnRZlkuyZx&#10;+FvlAnhV8ss3qh8AAAD//wMAUEsBAi0AFAAGAAgAAAAhALaDOJL+AAAA4QEAABMAAAAAAAAAAAAA&#10;AAAAAAAAAFtDb250ZW50X1R5cGVzXS54bWxQSwECLQAUAAYACAAAACEAOP0h/9YAAACUAQAACwAA&#10;AAAAAAAAAAAAAAAvAQAAX3JlbHMvLnJlbHNQSwECLQAUAAYACAAAACEAcHN3LsoBAACLAwAADgAA&#10;AAAAAAAAAAAAAAAuAgAAZHJzL2Uyb0RvYy54bWxQSwECLQAUAAYACAAAACEANsT90+AAAAAOAQAA&#10;DwAAAAAAAAAAAAAAAAAkBAAAZHJzL2Rvd25yZXYueG1sUEsFBgAAAAAEAAQA8wAAADEFAAAAAA==&#10;" strokecolor="#c0504d [3205]">
              <v:stroke startarrowwidth="narrow" startarrowlength="short" endarrowwidth="narrow" endarrowlength="short"/>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ED85CB" w14:textId="4C3F33DD" w:rsidR="00924158" w:rsidRDefault="00834738">
    <w:pPr>
      <w:pBdr>
        <w:top w:val="nil"/>
        <w:left w:val="nil"/>
        <w:bottom w:val="nil"/>
        <w:right w:val="nil"/>
        <w:between w:val="nil"/>
      </w:pBdr>
      <w:tabs>
        <w:tab w:val="right" w:pos="9299"/>
      </w:tabs>
      <w:ind w:right="-291"/>
      <w:jc w:val="center"/>
      <w:rPr>
        <w:color w:val="000000"/>
      </w:rPr>
    </w:pPr>
    <w:r>
      <w:rPr>
        <w:color w:val="000000"/>
      </w:rPr>
      <w:fldChar w:fldCharType="begin"/>
    </w:r>
    <w:r>
      <w:rPr>
        <w:color w:val="000000"/>
      </w:rPr>
      <w:instrText>PAGE</w:instrText>
    </w:r>
    <w:r>
      <w:rPr>
        <w:color w:val="000000"/>
      </w:rPr>
      <w:fldChar w:fldCharType="separate"/>
    </w:r>
    <w:r w:rsidR="0019009E">
      <w:rPr>
        <w:noProof/>
        <w:color w:val="000000"/>
      </w:rPr>
      <w:t>1</w:t>
    </w:r>
    <w:r>
      <w:rPr>
        <w:color w:val="000000"/>
      </w:rPr>
      <w:fldChar w:fldCharType="end"/>
    </w:r>
    <w:r>
      <w:rPr>
        <w:noProof/>
      </w:rPr>
      <mc:AlternateContent>
        <mc:Choice Requires="wps">
          <w:drawing>
            <wp:anchor distT="0" distB="0" distL="114300" distR="114300" simplePos="0" relativeHeight="251657728" behindDoc="0" locked="0" layoutInCell="1" hidden="0" allowOverlap="1" wp14:anchorId="35ED85CF" wp14:editId="35ED85D0">
              <wp:simplePos x="0" y="0"/>
              <wp:positionH relativeFrom="column">
                <wp:posOffset>-702309</wp:posOffset>
              </wp:positionH>
              <wp:positionV relativeFrom="paragraph">
                <wp:posOffset>-4855208</wp:posOffset>
              </wp:positionV>
              <wp:extent cx="108000"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5292000" y="3780000"/>
                        <a:ext cx="108000" cy="0"/>
                      </a:xfrm>
                      <a:prstGeom prst="straightConnector1">
                        <a:avLst/>
                      </a:prstGeom>
                      <a:noFill/>
                      <a:ln w="9525" cap="flat" cmpd="sng">
                        <a:solidFill>
                          <a:schemeClr val="accent2"/>
                        </a:solidFill>
                        <a:prstDash val="solid"/>
                        <a:round/>
                        <a:headEnd type="none" w="sm" len="sm"/>
                        <a:tailEnd type="none" w="sm" len="sm"/>
                      </a:ln>
                    </wps:spPr>
                    <wps:bodyPr/>
                  </wps:wsp>
                </a:graphicData>
              </a:graphic>
            </wp:anchor>
          </w:drawing>
        </mc:Choice>
        <mc:Fallback>
          <w:pict>
            <v:shapetype w14:anchorId="4C891AD0" id="_x0000_t32" coordsize="21600,21600" o:spt="32" o:oned="t" path="m,l21600,21600e" filled="f">
              <v:path arrowok="t" fillok="f" o:connecttype="none"/>
              <o:lock v:ext="edit" shapetype="t"/>
            </v:shapetype>
            <v:shape id="Straight Arrow Connector 2" o:spid="_x0000_s1026" type="#_x0000_t32" style="position:absolute;margin-left:-55.3pt;margin-top:-382.3pt;width:8.5pt;height:1pt;z-index:2516577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3cuygEAAIsDAAAOAAAAZHJzL2Uyb0RvYy54bWysU01v2zAMvQ/YfxB0X5x4yNYacXpI1l2G&#10;rcC6H8BKsi1AEgVRjZN/P0rJmn0cBgy7yJRIPj4+0pu7o3fiYBJZDL1cLZZSmKBQ2zD28tvj/Zsb&#10;KShD0OAwmF6eDMm77etXmzl2psUJnTZJMEigbo69nHKOXdOQmowHWmA0gZ0DJg+Zr2lsdIKZ0b1r&#10;2uXyXTNj0jGhMkT8uj875bbiD4NR+cswkMnC9ZK55Xqmej6Vs9luoBsTxMmqCw34BxYebOCiL1B7&#10;yCCek/0DyluVkHDIC4W+wWGwytQeuJvV8rduvk4QTe2FxaH4IhP9P1j1+bALD4llmCN1FB9S6eI4&#10;JF++zE8ce7lub1lrlu/Uy7fvb9i8CGeOWSgOWC3LoxSKA6qruWLERPmjQS+K0UvKCew45R2GwNPB&#10;tKq6weETZWbBiT8SCoGA99a5OiQXxNzL23W75jrAqzI4yGz6qBk1jBWG0FldUkpyXSKzc0kcgMcP&#10;SpmQ2zJyrvJLZCm5B5rOgdV13oyEz0HX8pMB/SFokU+R1zjwMsvCh7wUzvDqs1HjMlj39zgm4ALz&#10;uIperCfUpzqL+s4Tr0wv21lW6ud7zb7+Q9vvAAAA//8DAFBLAwQUAAYACAAAACEANsT90+AAAAAO&#10;AQAADwAAAGRycy9kb3ducmV2LnhtbEyPwU7DMBBE70j8g7VIXFDqJAXThjgVQuIElwY+wI23SWhs&#10;R7aThr9n4UJvszuj2bflbjEDm9GH3lkJ2SoFhrZxurethM+P12QDLERltRqcRQnfGGBXXV+VqtDu&#10;bPc417FlVGJDoSR0MY4F56Hp0KiwciNa8o7OGxVp9C3XXp2p3Aw8T1PBjeotXejUiC8dNqd6MhK+&#10;JnF6yOr9ce3dXfMe33I997mUtzfL8xOwiEv8D8MvPqFDRUwHN1kd2CAhybJUUJbUo7gnRZlkuyZx&#10;+FvlAnhV8ss3qh8AAAD//wMAUEsBAi0AFAAGAAgAAAAhALaDOJL+AAAA4QEAABMAAAAAAAAAAAAA&#10;AAAAAAAAAFtDb250ZW50X1R5cGVzXS54bWxQSwECLQAUAAYACAAAACEAOP0h/9YAAACUAQAACwAA&#10;AAAAAAAAAAAAAAAvAQAAX3JlbHMvLnJlbHNQSwECLQAUAAYACAAAACEAcHN3LsoBAACLAwAADgAA&#10;AAAAAAAAAAAAAAAuAgAAZHJzL2Uyb0RvYy54bWxQSwECLQAUAAYACAAAACEANsT90+AAAAAOAQAA&#10;DwAAAAAAAAAAAAAAAAAkBAAAZHJzL2Rvd25yZXYueG1sUEsFBgAAAAAEAAQA8wAAADEFAAAAAA==&#10;" strokecolor="#c0504d [3205]">
              <v:stroke startarrowwidth="narrow" startarrowlength="short" endarrowwidth="narrow" endarrowlength="short"/>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10DC90" w14:textId="77777777" w:rsidR="009C0A26" w:rsidRDefault="009C0A26">
      <w:pPr>
        <w:spacing w:before="0" w:after="0" w:line="240" w:lineRule="auto"/>
      </w:pPr>
      <w:r>
        <w:separator/>
      </w:r>
    </w:p>
  </w:footnote>
  <w:footnote w:type="continuationSeparator" w:id="0">
    <w:p w14:paraId="72824E98" w14:textId="77777777" w:rsidR="009C0A26" w:rsidRDefault="009C0A26">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ED85C8" w14:textId="77777777" w:rsidR="00924158" w:rsidRDefault="009C0A26">
    <w:pPr>
      <w:pBdr>
        <w:top w:val="nil"/>
        <w:left w:val="nil"/>
        <w:bottom w:val="nil"/>
        <w:right w:val="nil"/>
        <w:between w:val="nil"/>
      </w:pBdr>
      <w:spacing w:after="0" w:line="240" w:lineRule="auto"/>
      <w:rPr>
        <w:color w:val="000000"/>
      </w:rPr>
    </w:pPr>
    <w:r>
      <w:rPr>
        <w:color w:val="000000"/>
      </w:rPr>
      <w:pict w14:anchorId="35ED85C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1025" type="#_x0000_t136" style="position:absolute;margin-left:0;margin-top:0;width:524.4pt;height:131.1pt;rotation:315;z-index:-251657728;mso-position-horizontal:center;mso-position-horizontal-relative:margin;mso-position-vertical:center;mso-position-vertical-relative:margin" fillcolor="silver" stroked="f">
          <v:fill opacity=".5"/>
          <v:textpath style="font-family:&quot;&amp;quot&quot;;font-size:1pt" string="ENTWUR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98B9C" w14:textId="77777777" w:rsidR="0019009E" w:rsidRDefault="0019009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ED85CA" w14:textId="77777777" w:rsidR="00924158" w:rsidRDefault="00834738">
    <w:pPr>
      <w:pBdr>
        <w:top w:val="nil"/>
        <w:left w:val="nil"/>
        <w:bottom w:val="nil"/>
        <w:right w:val="nil"/>
        <w:between w:val="nil"/>
      </w:pBdr>
      <w:spacing w:after="0" w:line="240" w:lineRule="auto"/>
      <w:rPr>
        <w:color w:val="000000"/>
      </w:rPr>
    </w:pPr>
    <w:r>
      <w:rPr>
        <w:color w:val="000000"/>
      </w:rPr>
      <w:t>Akademie für Populäre Musik e.V.</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C72AA6"/>
    <w:multiLevelType w:val="multilevel"/>
    <w:tmpl w:val="9844FE90"/>
    <w:lvl w:ilvl="0">
      <w:start w:val="1"/>
      <w:numFmt w:val="bullet"/>
      <w:lvlText w:val="●"/>
      <w:lvlJc w:val="left"/>
      <w:pPr>
        <w:ind w:left="1230" w:hanging="360"/>
      </w:pPr>
      <w:rPr>
        <w:rFonts w:ascii="Noto Sans Symbols" w:eastAsia="Noto Sans Symbols" w:hAnsi="Noto Sans Symbols" w:cs="Noto Sans Symbols"/>
      </w:rPr>
    </w:lvl>
    <w:lvl w:ilvl="1">
      <w:start w:val="1"/>
      <w:numFmt w:val="bullet"/>
      <w:lvlText w:val="o"/>
      <w:lvlJc w:val="left"/>
      <w:pPr>
        <w:ind w:left="1950" w:hanging="360"/>
      </w:pPr>
      <w:rPr>
        <w:rFonts w:ascii="Courier New" w:eastAsia="Courier New" w:hAnsi="Courier New" w:cs="Courier New"/>
      </w:rPr>
    </w:lvl>
    <w:lvl w:ilvl="2">
      <w:start w:val="1"/>
      <w:numFmt w:val="bullet"/>
      <w:lvlText w:val="▪"/>
      <w:lvlJc w:val="left"/>
      <w:pPr>
        <w:ind w:left="2670" w:hanging="360"/>
      </w:pPr>
      <w:rPr>
        <w:rFonts w:ascii="Noto Sans Symbols" w:eastAsia="Noto Sans Symbols" w:hAnsi="Noto Sans Symbols" w:cs="Noto Sans Symbols"/>
      </w:rPr>
    </w:lvl>
    <w:lvl w:ilvl="3">
      <w:start w:val="1"/>
      <w:numFmt w:val="bullet"/>
      <w:lvlText w:val="●"/>
      <w:lvlJc w:val="left"/>
      <w:pPr>
        <w:ind w:left="3390" w:hanging="360"/>
      </w:pPr>
      <w:rPr>
        <w:rFonts w:ascii="Noto Sans Symbols" w:eastAsia="Noto Sans Symbols" w:hAnsi="Noto Sans Symbols" w:cs="Noto Sans Symbols"/>
      </w:rPr>
    </w:lvl>
    <w:lvl w:ilvl="4">
      <w:start w:val="1"/>
      <w:numFmt w:val="bullet"/>
      <w:lvlText w:val="o"/>
      <w:lvlJc w:val="left"/>
      <w:pPr>
        <w:ind w:left="4110" w:hanging="360"/>
      </w:pPr>
      <w:rPr>
        <w:rFonts w:ascii="Courier New" w:eastAsia="Courier New" w:hAnsi="Courier New" w:cs="Courier New"/>
      </w:rPr>
    </w:lvl>
    <w:lvl w:ilvl="5">
      <w:start w:val="1"/>
      <w:numFmt w:val="bullet"/>
      <w:lvlText w:val="▪"/>
      <w:lvlJc w:val="left"/>
      <w:pPr>
        <w:ind w:left="4830" w:hanging="360"/>
      </w:pPr>
      <w:rPr>
        <w:rFonts w:ascii="Noto Sans Symbols" w:eastAsia="Noto Sans Symbols" w:hAnsi="Noto Sans Symbols" w:cs="Noto Sans Symbols"/>
      </w:rPr>
    </w:lvl>
    <w:lvl w:ilvl="6">
      <w:start w:val="1"/>
      <w:numFmt w:val="bullet"/>
      <w:lvlText w:val="●"/>
      <w:lvlJc w:val="left"/>
      <w:pPr>
        <w:ind w:left="5550" w:hanging="360"/>
      </w:pPr>
      <w:rPr>
        <w:rFonts w:ascii="Noto Sans Symbols" w:eastAsia="Noto Sans Symbols" w:hAnsi="Noto Sans Symbols" w:cs="Noto Sans Symbols"/>
      </w:rPr>
    </w:lvl>
    <w:lvl w:ilvl="7">
      <w:start w:val="1"/>
      <w:numFmt w:val="bullet"/>
      <w:lvlText w:val="o"/>
      <w:lvlJc w:val="left"/>
      <w:pPr>
        <w:ind w:left="6270" w:hanging="360"/>
      </w:pPr>
      <w:rPr>
        <w:rFonts w:ascii="Courier New" w:eastAsia="Courier New" w:hAnsi="Courier New" w:cs="Courier New"/>
      </w:rPr>
    </w:lvl>
    <w:lvl w:ilvl="8">
      <w:start w:val="1"/>
      <w:numFmt w:val="bullet"/>
      <w:lvlText w:val="▪"/>
      <w:lvlJc w:val="left"/>
      <w:pPr>
        <w:ind w:left="6990" w:hanging="360"/>
      </w:pPr>
      <w:rPr>
        <w:rFonts w:ascii="Noto Sans Symbols" w:eastAsia="Noto Sans Symbols" w:hAnsi="Noto Sans Symbols" w:cs="Noto Sans Symbols"/>
      </w:rPr>
    </w:lvl>
  </w:abstractNum>
  <w:abstractNum w:abstractNumId="1" w15:restartNumberingAfterBreak="0">
    <w:nsid w:val="27F22383"/>
    <w:multiLevelType w:val="multilevel"/>
    <w:tmpl w:val="206AF7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999710C"/>
    <w:multiLevelType w:val="multilevel"/>
    <w:tmpl w:val="76A06456"/>
    <w:lvl w:ilvl="0">
      <w:start w:val="1"/>
      <w:numFmt w:val="decimal"/>
      <w:lvlText w:val="§ %1"/>
      <w:lvlJc w:val="left"/>
      <w:pPr>
        <w:ind w:left="510" w:hanging="510"/>
      </w:pPr>
    </w:lvl>
    <w:lvl w:ilvl="1">
      <w:start w:val="1"/>
      <w:numFmt w:val="decimal"/>
      <w:lvlText w:val="%1.%2"/>
      <w:lvlJc w:val="left"/>
      <w:pPr>
        <w:ind w:left="510" w:firstLine="0"/>
      </w:pPr>
    </w:lvl>
    <w:lvl w:ilvl="2">
      <w:start w:val="1"/>
      <w:numFmt w:val="decimal"/>
      <w:lvlText w:val="%1.%2.%3"/>
      <w:lvlJc w:val="left"/>
      <w:pPr>
        <w:ind w:left="1021" w:firstLine="0"/>
      </w:pPr>
    </w:lvl>
    <w:lvl w:ilvl="3">
      <w:start w:val="1"/>
      <w:numFmt w:val="decimal"/>
      <w:lvlText w:val="%1.%2.%3.%4"/>
      <w:lvlJc w:val="left"/>
      <w:pPr>
        <w:ind w:left="1531"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7"/>
      <w:lvlJc w:val="left"/>
      <w:pPr>
        <w:ind w:left="0" w:firstLine="0"/>
      </w:pPr>
    </w:lvl>
    <w:lvl w:ilvl="7">
      <w:start w:val="1"/>
      <w:numFmt w:val="decimal"/>
      <w:lvlText w:val="%8"/>
      <w:lvlJc w:val="left"/>
      <w:pPr>
        <w:ind w:left="0" w:firstLine="0"/>
      </w:pPr>
    </w:lvl>
    <w:lvl w:ilvl="8">
      <w:start w:val="1"/>
      <w:numFmt w:val="decimal"/>
      <w:lvlText w:val="%9"/>
      <w:lvlJc w:val="left"/>
      <w:pPr>
        <w:ind w:left="0" w:firstLine="0"/>
      </w:pPr>
    </w:lvl>
  </w:abstractNum>
  <w:abstractNum w:abstractNumId="3" w15:restartNumberingAfterBreak="0">
    <w:nsid w:val="423C3E42"/>
    <w:multiLevelType w:val="multilevel"/>
    <w:tmpl w:val="71485E2C"/>
    <w:lvl w:ilvl="0">
      <w:start w:val="1"/>
      <w:numFmt w:val="decimal"/>
      <w:lvlText w:val="%1."/>
      <w:lvlJc w:val="left"/>
      <w:pPr>
        <w:ind w:left="1230" w:hanging="360"/>
      </w:pPr>
    </w:lvl>
    <w:lvl w:ilvl="1">
      <w:start w:val="1"/>
      <w:numFmt w:val="lowerLetter"/>
      <w:lvlText w:val="%2."/>
      <w:lvlJc w:val="left"/>
      <w:pPr>
        <w:ind w:left="1950" w:hanging="360"/>
      </w:pPr>
    </w:lvl>
    <w:lvl w:ilvl="2">
      <w:start w:val="1"/>
      <w:numFmt w:val="lowerRoman"/>
      <w:lvlText w:val="%3."/>
      <w:lvlJc w:val="right"/>
      <w:pPr>
        <w:ind w:left="2670" w:hanging="180"/>
      </w:pPr>
    </w:lvl>
    <w:lvl w:ilvl="3">
      <w:start w:val="1"/>
      <w:numFmt w:val="decimal"/>
      <w:lvlText w:val="%4."/>
      <w:lvlJc w:val="left"/>
      <w:pPr>
        <w:ind w:left="3390" w:hanging="360"/>
      </w:pPr>
    </w:lvl>
    <w:lvl w:ilvl="4">
      <w:start w:val="1"/>
      <w:numFmt w:val="lowerLetter"/>
      <w:lvlText w:val="%5."/>
      <w:lvlJc w:val="left"/>
      <w:pPr>
        <w:ind w:left="4110" w:hanging="360"/>
      </w:pPr>
    </w:lvl>
    <w:lvl w:ilvl="5">
      <w:start w:val="1"/>
      <w:numFmt w:val="lowerRoman"/>
      <w:lvlText w:val="%6."/>
      <w:lvlJc w:val="right"/>
      <w:pPr>
        <w:ind w:left="4830" w:hanging="180"/>
      </w:pPr>
    </w:lvl>
    <w:lvl w:ilvl="6">
      <w:start w:val="1"/>
      <w:numFmt w:val="decimal"/>
      <w:lvlText w:val="%7."/>
      <w:lvlJc w:val="left"/>
      <w:pPr>
        <w:ind w:left="5550" w:hanging="360"/>
      </w:pPr>
    </w:lvl>
    <w:lvl w:ilvl="7">
      <w:start w:val="1"/>
      <w:numFmt w:val="lowerLetter"/>
      <w:lvlText w:val="%8."/>
      <w:lvlJc w:val="left"/>
      <w:pPr>
        <w:ind w:left="6270" w:hanging="360"/>
      </w:pPr>
    </w:lvl>
    <w:lvl w:ilvl="8">
      <w:start w:val="1"/>
      <w:numFmt w:val="lowerRoman"/>
      <w:lvlText w:val="%9."/>
      <w:lvlJc w:val="right"/>
      <w:pPr>
        <w:ind w:left="6990" w:hanging="180"/>
      </w:pPr>
    </w:lvl>
  </w:abstractNum>
  <w:abstractNum w:abstractNumId="4" w15:restartNumberingAfterBreak="0">
    <w:nsid w:val="4E282ADD"/>
    <w:multiLevelType w:val="multilevel"/>
    <w:tmpl w:val="4F5855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4F4D79A8"/>
    <w:multiLevelType w:val="multilevel"/>
    <w:tmpl w:val="D8200428"/>
    <w:lvl w:ilvl="0">
      <w:start w:val="1"/>
      <w:numFmt w:val="bullet"/>
      <w:lvlText w:val="●"/>
      <w:lvlJc w:val="left"/>
      <w:pPr>
        <w:ind w:left="1230" w:hanging="360"/>
      </w:pPr>
      <w:rPr>
        <w:rFonts w:ascii="Noto Sans Symbols" w:eastAsia="Noto Sans Symbols" w:hAnsi="Noto Sans Symbols" w:cs="Noto Sans Symbols"/>
      </w:rPr>
    </w:lvl>
    <w:lvl w:ilvl="1">
      <w:start w:val="1"/>
      <w:numFmt w:val="bullet"/>
      <w:lvlText w:val="o"/>
      <w:lvlJc w:val="left"/>
      <w:pPr>
        <w:ind w:left="1950" w:hanging="360"/>
      </w:pPr>
      <w:rPr>
        <w:rFonts w:ascii="Courier New" w:eastAsia="Courier New" w:hAnsi="Courier New" w:cs="Courier New"/>
      </w:rPr>
    </w:lvl>
    <w:lvl w:ilvl="2">
      <w:start w:val="1"/>
      <w:numFmt w:val="bullet"/>
      <w:lvlText w:val="▪"/>
      <w:lvlJc w:val="left"/>
      <w:pPr>
        <w:ind w:left="2670" w:hanging="360"/>
      </w:pPr>
      <w:rPr>
        <w:rFonts w:ascii="Noto Sans Symbols" w:eastAsia="Noto Sans Symbols" w:hAnsi="Noto Sans Symbols" w:cs="Noto Sans Symbols"/>
      </w:rPr>
    </w:lvl>
    <w:lvl w:ilvl="3">
      <w:start w:val="1"/>
      <w:numFmt w:val="bullet"/>
      <w:lvlText w:val="●"/>
      <w:lvlJc w:val="left"/>
      <w:pPr>
        <w:ind w:left="3390" w:hanging="360"/>
      </w:pPr>
      <w:rPr>
        <w:rFonts w:ascii="Noto Sans Symbols" w:eastAsia="Noto Sans Symbols" w:hAnsi="Noto Sans Symbols" w:cs="Noto Sans Symbols"/>
      </w:rPr>
    </w:lvl>
    <w:lvl w:ilvl="4">
      <w:start w:val="1"/>
      <w:numFmt w:val="bullet"/>
      <w:lvlText w:val="o"/>
      <w:lvlJc w:val="left"/>
      <w:pPr>
        <w:ind w:left="4110" w:hanging="360"/>
      </w:pPr>
      <w:rPr>
        <w:rFonts w:ascii="Courier New" w:eastAsia="Courier New" w:hAnsi="Courier New" w:cs="Courier New"/>
      </w:rPr>
    </w:lvl>
    <w:lvl w:ilvl="5">
      <w:start w:val="1"/>
      <w:numFmt w:val="bullet"/>
      <w:lvlText w:val="▪"/>
      <w:lvlJc w:val="left"/>
      <w:pPr>
        <w:ind w:left="4830" w:hanging="360"/>
      </w:pPr>
      <w:rPr>
        <w:rFonts w:ascii="Noto Sans Symbols" w:eastAsia="Noto Sans Symbols" w:hAnsi="Noto Sans Symbols" w:cs="Noto Sans Symbols"/>
      </w:rPr>
    </w:lvl>
    <w:lvl w:ilvl="6">
      <w:start w:val="1"/>
      <w:numFmt w:val="bullet"/>
      <w:lvlText w:val="●"/>
      <w:lvlJc w:val="left"/>
      <w:pPr>
        <w:ind w:left="5550" w:hanging="360"/>
      </w:pPr>
      <w:rPr>
        <w:rFonts w:ascii="Noto Sans Symbols" w:eastAsia="Noto Sans Symbols" w:hAnsi="Noto Sans Symbols" w:cs="Noto Sans Symbols"/>
      </w:rPr>
    </w:lvl>
    <w:lvl w:ilvl="7">
      <w:start w:val="1"/>
      <w:numFmt w:val="bullet"/>
      <w:lvlText w:val="o"/>
      <w:lvlJc w:val="left"/>
      <w:pPr>
        <w:ind w:left="6270" w:hanging="360"/>
      </w:pPr>
      <w:rPr>
        <w:rFonts w:ascii="Courier New" w:eastAsia="Courier New" w:hAnsi="Courier New" w:cs="Courier New"/>
      </w:rPr>
    </w:lvl>
    <w:lvl w:ilvl="8">
      <w:start w:val="1"/>
      <w:numFmt w:val="bullet"/>
      <w:lvlText w:val="▪"/>
      <w:lvlJc w:val="left"/>
      <w:pPr>
        <w:ind w:left="6990" w:hanging="360"/>
      </w:pPr>
      <w:rPr>
        <w:rFonts w:ascii="Noto Sans Symbols" w:eastAsia="Noto Sans Symbols" w:hAnsi="Noto Sans Symbols" w:cs="Noto Sans Symbols"/>
      </w:rPr>
    </w:lvl>
  </w:abstractNum>
  <w:abstractNum w:abstractNumId="6" w15:restartNumberingAfterBreak="0">
    <w:nsid w:val="706478B4"/>
    <w:multiLevelType w:val="multilevel"/>
    <w:tmpl w:val="A4608E8E"/>
    <w:lvl w:ilvl="0">
      <w:start w:val="1"/>
      <w:numFmt w:val="decimal"/>
      <w:lvlText w:val="%1."/>
      <w:lvlJc w:val="left"/>
      <w:pPr>
        <w:ind w:left="1230" w:hanging="360"/>
      </w:pPr>
    </w:lvl>
    <w:lvl w:ilvl="1">
      <w:start w:val="1"/>
      <w:numFmt w:val="lowerLetter"/>
      <w:lvlText w:val="%2."/>
      <w:lvlJc w:val="left"/>
      <w:pPr>
        <w:ind w:left="1950" w:hanging="360"/>
      </w:pPr>
    </w:lvl>
    <w:lvl w:ilvl="2">
      <w:start w:val="1"/>
      <w:numFmt w:val="lowerRoman"/>
      <w:lvlText w:val="%3."/>
      <w:lvlJc w:val="right"/>
      <w:pPr>
        <w:ind w:left="2670" w:hanging="180"/>
      </w:pPr>
    </w:lvl>
    <w:lvl w:ilvl="3">
      <w:start w:val="1"/>
      <w:numFmt w:val="decimal"/>
      <w:lvlText w:val="%4."/>
      <w:lvlJc w:val="left"/>
      <w:pPr>
        <w:ind w:left="3390" w:hanging="360"/>
      </w:pPr>
    </w:lvl>
    <w:lvl w:ilvl="4">
      <w:start w:val="1"/>
      <w:numFmt w:val="lowerLetter"/>
      <w:lvlText w:val="%5."/>
      <w:lvlJc w:val="left"/>
      <w:pPr>
        <w:ind w:left="4110" w:hanging="360"/>
      </w:pPr>
    </w:lvl>
    <w:lvl w:ilvl="5">
      <w:start w:val="1"/>
      <w:numFmt w:val="lowerRoman"/>
      <w:lvlText w:val="%6."/>
      <w:lvlJc w:val="right"/>
      <w:pPr>
        <w:ind w:left="4830" w:hanging="180"/>
      </w:pPr>
    </w:lvl>
    <w:lvl w:ilvl="6">
      <w:start w:val="1"/>
      <w:numFmt w:val="decimal"/>
      <w:lvlText w:val="%7."/>
      <w:lvlJc w:val="left"/>
      <w:pPr>
        <w:ind w:left="5550" w:hanging="360"/>
      </w:pPr>
    </w:lvl>
    <w:lvl w:ilvl="7">
      <w:start w:val="1"/>
      <w:numFmt w:val="lowerLetter"/>
      <w:lvlText w:val="%8."/>
      <w:lvlJc w:val="left"/>
      <w:pPr>
        <w:ind w:left="6270" w:hanging="360"/>
      </w:pPr>
    </w:lvl>
    <w:lvl w:ilvl="8">
      <w:start w:val="1"/>
      <w:numFmt w:val="lowerRoman"/>
      <w:lvlText w:val="%9."/>
      <w:lvlJc w:val="right"/>
      <w:pPr>
        <w:ind w:left="6990" w:hanging="180"/>
      </w:pPr>
    </w:lvl>
  </w:abstractNum>
  <w:abstractNum w:abstractNumId="7" w15:restartNumberingAfterBreak="0">
    <w:nsid w:val="740A7A13"/>
    <w:multiLevelType w:val="multilevel"/>
    <w:tmpl w:val="E5DCB9B4"/>
    <w:lvl w:ilvl="0">
      <w:start w:val="1"/>
      <w:numFmt w:val="decimal"/>
      <w:lvlText w:val="§ %1"/>
      <w:lvlJc w:val="left"/>
      <w:pPr>
        <w:ind w:left="510" w:hanging="510"/>
      </w:pPr>
    </w:lvl>
    <w:lvl w:ilvl="1">
      <w:start w:val="1"/>
      <w:numFmt w:val="decimal"/>
      <w:lvlText w:val="%1.%2"/>
      <w:lvlJc w:val="left"/>
      <w:pPr>
        <w:ind w:left="510" w:firstLine="0"/>
      </w:pPr>
    </w:lvl>
    <w:lvl w:ilvl="2">
      <w:start w:val="1"/>
      <w:numFmt w:val="decimal"/>
      <w:lvlText w:val="%1.%2.%3"/>
      <w:lvlJc w:val="left"/>
      <w:pPr>
        <w:ind w:left="1021" w:firstLine="0"/>
      </w:pPr>
    </w:lvl>
    <w:lvl w:ilvl="3">
      <w:start w:val="1"/>
      <w:numFmt w:val="decimal"/>
      <w:lvlText w:val="%1.%2.%3.%4"/>
      <w:lvlJc w:val="left"/>
      <w:pPr>
        <w:ind w:left="1531"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7"/>
      <w:lvlJc w:val="left"/>
      <w:pPr>
        <w:ind w:left="0" w:firstLine="0"/>
      </w:pPr>
    </w:lvl>
    <w:lvl w:ilvl="7">
      <w:start w:val="1"/>
      <w:numFmt w:val="decimal"/>
      <w:lvlText w:val="%8"/>
      <w:lvlJc w:val="left"/>
      <w:pPr>
        <w:ind w:left="0" w:firstLine="0"/>
      </w:pPr>
    </w:lvl>
    <w:lvl w:ilvl="8">
      <w:start w:val="1"/>
      <w:numFmt w:val="decimal"/>
      <w:lvlText w:val="%9"/>
      <w:lvlJc w:val="left"/>
      <w:pPr>
        <w:ind w:left="0" w:firstLine="0"/>
      </w:pPr>
    </w:lvl>
  </w:abstractNum>
  <w:num w:numId="1" w16cid:durableId="997346700">
    <w:abstractNumId w:val="7"/>
  </w:num>
  <w:num w:numId="2" w16cid:durableId="689112160">
    <w:abstractNumId w:val="4"/>
  </w:num>
  <w:num w:numId="3" w16cid:durableId="826213879">
    <w:abstractNumId w:val="5"/>
  </w:num>
  <w:num w:numId="4" w16cid:durableId="623273847">
    <w:abstractNumId w:val="3"/>
  </w:num>
  <w:num w:numId="5" w16cid:durableId="497573426">
    <w:abstractNumId w:val="2"/>
  </w:num>
  <w:num w:numId="6" w16cid:durableId="791096650">
    <w:abstractNumId w:val="1"/>
  </w:num>
  <w:num w:numId="7" w16cid:durableId="757754541">
    <w:abstractNumId w:val="0"/>
  </w:num>
  <w:num w:numId="8" w16cid:durableId="19832704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ocumentProtection w:edit="forms" w:enforcement="1" w:cryptProviderType="rsaAES" w:cryptAlgorithmClass="hash" w:cryptAlgorithmType="typeAny" w:cryptAlgorithmSid="14" w:cryptSpinCount="100000" w:hash="f+Os2W5E5vTBOBnzw7szm5JytF9ExEq09WLF885W15EepiJDzA3oL3gB5rm4G0t4FYXMzYLYsQzqkpzPjH76eA==" w:salt="FHwU6h18gWdBVGJVVrTfuA=="/>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4158"/>
    <w:rsid w:val="00163BB2"/>
    <w:rsid w:val="0017441D"/>
    <w:rsid w:val="0019009E"/>
    <w:rsid w:val="00216C52"/>
    <w:rsid w:val="0028759D"/>
    <w:rsid w:val="00366787"/>
    <w:rsid w:val="003B6720"/>
    <w:rsid w:val="0073486A"/>
    <w:rsid w:val="00834738"/>
    <w:rsid w:val="008712FB"/>
    <w:rsid w:val="008B36B3"/>
    <w:rsid w:val="008D0595"/>
    <w:rsid w:val="00924158"/>
    <w:rsid w:val="009B1837"/>
    <w:rsid w:val="009C0A26"/>
    <w:rsid w:val="009F5122"/>
    <w:rsid w:val="00A5271B"/>
    <w:rsid w:val="00AC0FC5"/>
    <w:rsid w:val="00B44693"/>
    <w:rsid w:val="00C105CF"/>
    <w:rsid w:val="00C46941"/>
    <w:rsid w:val="00C6302B"/>
    <w:rsid w:val="00C6740D"/>
    <w:rsid w:val="00C94BB6"/>
    <w:rsid w:val="00E77C3A"/>
    <w:rsid w:val="00FB5AE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ED84C7"/>
  <w15:docId w15:val="{C813CB67-3488-422F-B82B-B14FE4E766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3"/>
        <w:szCs w:val="23"/>
        <w:lang w:val="de" w:eastAsia="de-DE" w:bidi="ar-SA"/>
      </w:rPr>
    </w:rPrDefault>
    <w:pPrDefault>
      <w:pPr>
        <w:spacing w:before="200" w:after="10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0" w:after="480"/>
      <w:jc w:val="center"/>
      <w:outlineLvl w:val="0"/>
    </w:pPr>
    <w:rPr>
      <w:b/>
      <w:bCs/>
      <w:color w:val="000000"/>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0" w:line="240" w:lineRule="auto"/>
    </w:pPr>
    <w:rPr>
      <w:sz w:val="56"/>
      <w:szCs w:val="56"/>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19009E"/>
    <w:pPr>
      <w:tabs>
        <w:tab w:val="center" w:pos="4536"/>
        <w:tab w:val="right" w:pos="9072"/>
      </w:tabs>
      <w:spacing w:before="0" w:after="0" w:line="240" w:lineRule="auto"/>
    </w:pPr>
  </w:style>
  <w:style w:type="character" w:customStyle="1" w:styleId="HeaderChar">
    <w:name w:val="Header Char"/>
    <w:basedOn w:val="DefaultParagraphFont"/>
    <w:link w:val="Header"/>
    <w:uiPriority w:val="99"/>
    <w:rsid w:val="0019009E"/>
  </w:style>
  <w:style w:type="paragraph" w:styleId="Footer">
    <w:name w:val="footer"/>
    <w:basedOn w:val="Normal"/>
    <w:link w:val="FooterChar"/>
    <w:uiPriority w:val="99"/>
    <w:semiHidden/>
    <w:unhideWhenUsed/>
    <w:rsid w:val="0019009E"/>
    <w:pPr>
      <w:tabs>
        <w:tab w:val="center" w:pos="4536"/>
        <w:tab w:val="right" w:pos="9072"/>
      </w:tabs>
      <w:spacing w:before="0" w:after="0" w:line="240" w:lineRule="auto"/>
    </w:pPr>
  </w:style>
  <w:style w:type="character" w:customStyle="1" w:styleId="FooterChar">
    <w:name w:val="Footer Char"/>
    <w:basedOn w:val="DefaultParagraphFont"/>
    <w:link w:val="Footer"/>
    <w:uiPriority w:val="99"/>
    <w:semiHidden/>
    <w:rsid w:val="0019009E"/>
  </w:style>
  <w:style w:type="paragraph" w:styleId="CommentSubject">
    <w:name w:val="annotation subject"/>
    <w:basedOn w:val="CommentText"/>
    <w:next w:val="CommentText"/>
    <w:link w:val="CommentSubjectChar"/>
    <w:uiPriority w:val="99"/>
    <w:semiHidden/>
    <w:unhideWhenUsed/>
    <w:rsid w:val="00C105CF"/>
    <w:rPr>
      <w:b/>
      <w:bCs/>
    </w:rPr>
  </w:style>
  <w:style w:type="character" w:customStyle="1" w:styleId="CommentSubjectChar">
    <w:name w:val="Comment Subject Char"/>
    <w:basedOn w:val="CommentTextChar"/>
    <w:link w:val="CommentSubject"/>
    <w:uiPriority w:val="99"/>
    <w:semiHidden/>
    <w:rsid w:val="00C105CF"/>
    <w:rPr>
      <w:b/>
      <w:bCs/>
      <w:sz w:val="20"/>
      <w:szCs w:val="20"/>
    </w:rPr>
  </w:style>
  <w:style w:type="character" w:styleId="Mention">
    <w:name w:val="Mention"/>
    <w:basedOn w:val="DefaultParagraphFont"/>
    <w:uiPriority w:val="99"/>
    <w:unhideWhenUsed/>
    <w:rsid w:val="00C105CF"/>
    <w:rPr>
      <w:color w:val="2B579A"/>
      <w:shd w:val="clear" w:color="auto" w:fill="E1DFDD"/>
    </w:rPr>
  </w:style>
  <w:style w:type="character" w:styleId="PlaceholderText">
    <w:name w:val="Placeholder Text"/>
    <w:basedOn w:val="DefaultParagraphFont"/>
    <w:uiPriority w:val="99"/>
    <w:semiHidden/>
    <w:rsid w:val="00366787"/>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3A317702-841B-44EF-8747-A9443F48C709}"/>
      </w:docPartPr>
      <w:docPartBody>
        <w:p w:rsidR="00856CBA" w:rsidRDefault="00F94E03">
          <w:r w:rsidRPr="006E7FF0">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4E03"/>
    <w:rsid w:val="00680D6E"/>
    <w:rsid w:val="007F024E"/>
    <w:rsid w:val="00856CBA"/>
    <w:rsid w:val="00A92890"/>
    <w:rsid w:val="00AC0FC5"/>
    <w:rsid w:val="00B25FE1"/>
    <w:rsid w:val="00C94BB6"/>
    <w:rsid w:val="00E630E5"/>
    <w:rsid w:val="00F94E03"/>
    <w:rsid w:val="00FB5AE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94E03"/>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A18CA35C74DB534BBA1BD7928F3731CC" ma:contentTypeVersion="16" ma:contentTypeDescription="Create a new document." ma:contentTypeScope="" ma:versionID="b627d15cbe660f6e41279ff2952d41b2">
  <xsd:schema xmlns:xsd="http://www.w3.org/2001/XMLSchema" xmlns:xs="http://www.w3.org/2001/XMLSchema" xmlns:p="http://schemas.microsoft.com/office/2006/metadata/properties" xmlns:ns2="4e50f4e5-4943-4209-9bbc-c320ac5683d9" xmlns:ns3="c6df0b80-3914-4bd2-9e9d-f508f030af51" targetNamespace="http://schemas.microsoft.com/office/2006/metadata/properties" ma:root="true" ma:fieldsID="066145dbe6cddaf9fb2cdf992b6aaec4" ns2:_="" ns3:_="">
    <xsd:import namespace="4e50f4e5-4943-4209-9bbc-c320ac5683d9"/>
    <xsd:import namespace="c6df0b80-3914-4bd2-9e9d-f508f030af5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50f4e5-4943-4209-9bbc-c320ac5683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47bde53e-b0a2-4e98-8550-8a152603f3a2"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6df0b80-3914-4bd2-9e9d-f508f030af5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0b710d3-7ad8-4b8b-a871-1f7c369c7f1c}" ma:internalName="TaxCatchAll" ma:showField="CatchAllData" ma:web="c6df0b80-3914-4bd2-9e9d-f508f030af51">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p1S0FLby1OkzsKCwynUV/7C6SQ==">CgMxLjAaJwoBMBIiCiAIBCocCgtBQUFDRTF2enJrVRAIGgtBQUFDRTF2enJrVSLRBAoLQUFBQ0Uxdnpya1USpwQKC0FBQUNFMXZ6cmtVEgtBQUFDRTF2enJrVRp3Cgl0ZXh0L2h0bWwSakFOIE1kdC46IEFubGFnZSAxIFJlY2h0ZWVpbnLDpHVtdW5nLCBBbmxhZ2UgMiBWZXJ0cmFnLCBBbmxhZ2UgMyBMZWlzdHVuZ3NiZXNjaHJlaWJ1bmcgQW5sYWdlIDQgUHJlaXNibGF0dC4ieAoKdGV4dC9wbGFpbhJqQU4gTWR0LjogQW5sYWdlIDEgUmVjaHRlZWlucsOkdW11bmcsIEFubGFnZSAyIFZlcnRyYWcsIEFubGFnZSAzIExlaXN0dW5nc2Jlc2NocmVpYnVuZyBBbmxhZ2UgNCBQcmVpc2JsYXR0LipACgdLYW56bGVpGjUvL3NzbC5nc3RhdGljLmNvbS9kb2NzL2NvbW1vbi9ibHVlX3NpbGhvdWV0dGU5Ni0wLnBuZzDgnryo+TM44J68qPkzckIKB0thbnpsZWkaNwo1Ly9zc2wuZ3N0YXRpYy5jb20vZG9jcy9jb21tb24vYmx1ZV9zaWxob3VldHRlOTYtMC5wbmd4AIgBAZoBBggAEAAYAKoBbBJqQU4gTWR0LjogQW5sYWdlIDEgUmVjaHRlZWlucsOkdW11bmcsIEFubGFnZSAyIFZlcnRyYWcsIEFubGFnZSAzIExlaXN0dW5nc2Jlc2NocmVpYnVuZyBBbmxhZ2UgNCBQcmVpc2JsYXR0LrABALgBAcgBABjgnryo+TMg4J68qPkzMABCCGtpeC5jbXQ1OABqPAo2c3VnZ2VzdElkSW1wb3J0NjkyZDE4ZjQtOTJiYy00NDBmLWEzZWItN2RiYmFmMDZiOWMxXzI4EgJUUGo8CjZzdWdnZXN0SWRJbXBvcnQ2OTJkMThmNC05MmJjLTQ0MGYtYTNlYi03ZGJiYWYwNmI5YzFfMTESAlRQajsKNXN1Z2dlc3RJZEltcG9ydDY5MmQxOGY0LTkyYmMtNDQwZi1hM2ViLTdkYmJhZjA2YjljMV8yEgJUUGo7CjVzdWdnZXN0SWRJbXBvcnQ2OTJkMThmNC05MmJjLTQ0MGYtYTNlYi03ZGJiYWYwNmI5YzFfMRICVFBqOwo1c3VnZ2VzdElkSW1wb3J0NjkyZDE4ZjQtOTJiYy00NDBmLWEzZWItN2RiYmFmMDZiOWMxXzkSAlRQajsKNXN1Z2dlc3RJZEltcG9ydDY5MmQxOGY0LTkyYmMtNDQwZi1hM2ViLTdkYmJhZjA2YjljMV84EgJUUGo8CjZzdWdnZXN0SWRJbXBvcnQ2OTJkMThmNC05MmJjLTQ0MGYtYTNlYi03ZGJiYWYwNmI5YzFfMjcSAlRQajwKNnN1Z2dlc3RJZEltcG9ydDY5MmQxOGY0LTkyYmMtNDQwZi1hM2ViLTdkYmJhZjA2YjljMV8yNhICVFBqPAo2c3VnZ2VzdElkSW1wb3J0NjkyZDE4ZjQtOTJiYy00NDBmLWEzZWItN2RiYmFmMDZiOWMxXzI0EgJUUGo7CjVzdWdnZXN0SWRJbXBvcnQ2OTJkMThmNC05MmJjLTQ0MGYtYTNlYi03ZGJiYWYwNmI5YzFfNhICVFBqPAo2c3VnZ2VzdElkSW1wb3J0NjkyZDE4ZjQtOTJiYy00NDBmLWEzZWItN2RiYmFmMDZiOWMxXzEyEgJUUGo7CjVzdWdnZXN0SWRJbXBvcnQ2OTJkMThmNC05MmJjLTQ0MGYtYTNlYi03ZGJiYWYwNmI5YzFfNxICVFBqOwo1c3VnZ2VzdElkSW1wb3J0NjkyZDE4ZjQtOTJiYy00NDBmLWEzZWItN2RiYmFmMDZiOWMxXzMSAlRQciExclcxTnhjUjVudzVzMjJfQmRBY0JlcFVfTU9qblYwLUY=</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e50f4e5-4943-4209-9bbc-c320ac5683d9">
      <Terms xmlns="http://schemas.microsoft.com/office/infopath/2007/PartnerControls"/>
    </lcf76f155ced4ddcb4097134ff3c332f>
    <TaxCatchAll xmlns="c6df0b80-3914-4bd2-9e9d-f508f030af51"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96FF88E-369D-4445-8E66-71F6B4D27BA4}">
  <ds:schemaRefs>
    <ds:schemaRef ds:uri="http://schemas.openxmlformats.org/officeDocument/2006/bibliography"/>
  </ds:schemaRefs>
</ds:datastoreItem>
</file>

<file path=customXml/itemProps2.xml><?xml version="1.0" encoding="utf-8"?>
<ds:datastoreItem xmlns:ds="http://schemas.openxmlformats.org/officeDocument/2006/customXml" ds:itemID="{26DCB34C-41B8-4B22-82B1-A22ACE1128F1}"/>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50459E96-8FA5-41F1-98BB-C1D6BEB5F401}">
  <ds:schemaRefs>
    <ds:schemaRef ds:uri="http://schemas.microsoft.com/office/2006/metadata/properties"/>
    <ds:schemaRef ds:uri="http://schemas.microsoft.com/office/infopath/2007/PartnerControls"/>
    <ds:schemaRef ds:uri="4e50f4e5-4943-4209-9bbc-c320ac5683d9"/>
    <ds:schemaRef ds:uri="c6df0b80-3914-4bd2-9e9d-f508f030af51"/>
  </ds:schemaRefs>
</ds:datastoreItem>
</file>

<file path=customXml/itemProps5.xml><?xml version="1.0" encoding="utf-8"?>
<ds:datastoreItem xmlns:ds="http://schemas.openxmlformats.org/officeDocument/2006/customXml" ds:itemID="{67F7A294-E1E7-48D4-8687-B841E57F697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5845</Words>
  <Characters>40040</Characters>
  <Application>Microsoft Office Word</Application>
  <DocSecurity>0</DocSecurity>
  <Lines>741</Lines>
  <Paragraphs>344</Paragraphs>
  <ScaleCrop>false</ScaleCrop>
  <Company/>
  <LinksUpToDate>false</LinksUpToDate>
  <CharactersWithSpaces>45541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Kanzlei</cp:lastModifiedBy>
  <cp:revision>16</cp:revision>
  <dcterms:created xsi:type="dcterms:W3CDTF">2026-08-06T14:06:00Z</dcterms:created>
  <dcterms:modified xsi:type="dcterms:W3CDTF">2026-08-10T07:57:00Z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V-DMS_MANDANT_NR">
    <vt:lpwstr>000305-2026/001:00</vt:lpwstr>
  </property>
  <property fmtid="{D5CDD505-2E9C-101B-9397-08002B2CF9AE}" pid="3" name="DATEV-DMS_MANDANT_BEZ">
    <vt:lpwstr>Akademie für Populäre Musik e.V.</vt:lpwstr>
  </property>
  <property fmtid="{D5CDD505-2E9C-101B-9397-08002B2CF9AE}" pid="4" name="DATEV-DMS_DOKU_NR">
    <vt:lpwstr>191140</vt:lpwstr>
  </property>
  <property fmtid="{D5CDD505-2E9C-101B-9397-08002B2CF9AE}" pid="5" name="DATEV-DMS_BETREFF">
    <vt:lpwstr>260804 Anlage 02_Vertrag_tp_ssc_bja</vt:lpwstr>
  </property>
  <property fmtid="{D5CDD505-2E9C-101B-9397-08002B2CF9AE}" pid="6" name="ContentTypeId">
    <vt:lpwstr>0x010100A18CA35C74DB534BBA1BD7928F3731CC</vt:lpwstr>
  </property>
  <property fmtid="{D5CDD505-2E9C-101B-9397-08002B2CF9AE}" pid="7" name="docLang">
    <vt:lpwstr>de</vt:lpwstr>
  </property>
  <property fmtid="{D5CDD505-2E9C-101B-9397-08002B2CF9AE}" pid="8" name="MediaServiceImageTags">
    <vt:lpwstr/>
  </property>
</Properties>
</file>